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1A" w:rsidRPr="00D23A56" w:rsidRDefault="00B95352" w:rsidP="00E9431A">
      <w:pPr>
        <w:jc w:val="both"/>
        <w:rPr>
          <w:rFonts w:asciiTheme="minorHAnsi" w:hAnsiTheme="minorHAnsi"/>
          <w:b/>
          <w:color w:val="FF0000"/>
          <w:u w:val="single"/>
        </w:rPr>
      </w:pPr>
      <w:r w:rsidRPr="00B95352">
        <w:rPr>
          <w:rFonts w:asciiTheme="minorHAnsi" w:hAnsiTheme="minorHAnsi"/>
          <w:b/>
          <w:color w:val="FF0000"/>
          <w:u w:val="single"/>
        </w:rPr>
        <w:t>CZAS NA ROZPOCZĘCIE – LEKI ODPOWIEDNIE DO ROZPOCZĘCIA U OSÓB STARSZYCH</w:t>
      </w:r>
    </w:p>
    <w:p w:rsidR="00E9431A" w:rsidRPr="00D23A56" w:rsidRDefault="00E9431A" w:rsidP="00E9431A">
      <w:pPr>
        <w:jc w:val="both"/>
        <w:rPr>
          <w:rFonts w:asciiTheme="minorHAnsi" w:hAnsiTheme="minorHAnsi"/>
          <w:b/>
          <w:color w:val="FF0000"/>
        </w:rPr>
      </w:pPr>
    </w:p>
    <w:p w:rsidR="00E9431A" w:rsidRPr="00D23A56" w:rsidRDefault="00B95352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B95352">
        <w:rPr>
          <w:rFonts w:asciiTheme="minorHAnsi" w:hAnsiTheme="minorHAnsi"/>
          <w:b/>
          <w:color w:val="FF0000"/>
        </w:rPr>
        <w:t>Istnieją wskazania i potencjalne korzyści ze stosowania tej grupy leków w schorzeniach ujętych w kryteriach, ale często można je przeoczyć w praktyce klinicznej lub nie podaje się ich ze względu na podeszły wiek, bez ważnego dodatkowego powodu. Niestosowanie tych leków w warunkach spełniających kryteria jest uważane za „pote</w:t>
      </w:r>
      <w:r>
        <w:rPr>
          <w:rFonts w:asciiTheme="minorHAnsi" w:hAnsiTheme="minorHAnsi"/>
          <w:b/>
          <w:color w:val="FF0000"/>
        </w:rPr>
        <w:t>ncjalnie niewłaściwe zażywanie le</w:t>
      </w:r>
      <w:r w:rsidRPr="00B95352">
        <w:rPr>
          <w:rFonts w:asciiTheme="minorHAnsi" w:hAnsiTheme="minorHAnsi"/>
          <w:b/>
          <w:color w:val="FF0000"/>
        </w:rPr>
        <w:t>ków”.</w:t>
      </w:r>
      <w:r>
        <w:rPr>
          <w:rFonts w:asciiTheme="minorHAnsi" w:hAnsiTheme="minorHAnsi"/>
          <w:b/>
          <w:color w:val="FF0000"/>
        </w:rPr>
        <w:t xml:space="preserve"> </w:t>
      </w:r>
      <w:r w:rsidRPr="00B95352">
        <w:rPr>
          <w:rFonts w:asciiTheme="minorHAnsi" w:hAnsiTheme="minorHAnsi"/>
          <w:b/>
          <w:color w:val="FF0000"/>
        </w:rPr>
        <w:t>Klinicyści powinni podejmować decyzje, biorąc pod uwagę potencjalne korzyści i szkody wynikające ze stosowania leku u pacjenta (równowagę korzyści i szkód), oczekiwaną długość życia oraz cele leczenia określone zgodnie z preferencjami pacjenta/opiekuna, z uwzględnieniem wszystkich cech pacjenta. W niektórych przypadkach klinicyści mogą uznać za właściwe niestosowanie tej grupy leków.</w:t>
      </w:r>
    </w:p>
    <w:p w:rsidR="00E9431A" w:rsidRDefault="00E9431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:rsidR="00E6620A" w:rsidRPr="00B95352" w:rsidRDefault="00B95352" w:rsidP="00E6620A">
      <w:pPr>
        <w:pStyle w:val="Normal1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B95352">
        <w:rPr>
          <w:rFonts w:asciiTheme="minorHAnsi" w:hAnsiTheme="minorHAnsi" w:cstheme="minorHAnsi"/>
          <w:i/>
          <w:color w:val="000000"/>
        </w:rPr>
        <w:t>Aby ułatwić zastosowanie kliniczne, wyjaśnienia dodane do niektórych kryteriów są podane kursywą i przedrostkiem * bezpośrednio po kryteriach</w:t>
      </w:r>
      <w:r w:rsidR="00E6620A" w:rsidRPr="00B95352">
        <w:rPr>
          <w:rFonts w:asciiTheme="minorHAnsi" w:eastAsia="Calibri" w:hAnsiTheme="minorHAnsi" w:cstheme="minorHAnsi"/>
          <w:bCs/>
          <w:i/>
          <w:sz w:val="22"/>
          <w:szCs w:val="22"/>
        </w:rPr>
        <w:t>.</w:t>
      </w:r>
    </w:p>
    <w:p w:rsidR="00E6620A" w:rsidRPr="00E6620A" w:rsidRDefault="00E6620A" w:rsidP="00E6620A">
      <w:pPr>
        <w:pStyle w:val="Normal1"/>
        <w:jc w:val="both"/>
        <w:rPr>
          <w:rFonts w:ascii="Calibri" w:eastAsia="Calibri" w:hAnsi="Calibri" w:cs="Calibri"/>
          <w:bCs/>
          <w:i/>
          <w:sz w:val="22"/>
          <w:szCs w:val="22"/>
        </w:rPr>
      </w:pPr>
    </w:p>
    <w:p w:rsidR="00E6620A" w:rsidRPr="00B95352" w:rsidRDefault="00B95352" w:rsidP="00E6620A">
      <w:pPr>
        <w:pStyle w:val="Normal1"/>
        <w:jc w:val="both"/>
        <w:rPr>
          <w:rFonts w:asciiTheme="minorHAnsi" w:eastAsia="Calibri" w:hAnsiTheme="minorHAnsi" w:cstheme="minorHAnsi"/>
          <w:bCs/>
          <w:i/>
          <w:sz w:val="22"/>
          <w:szCs w:val="22"/>
          <w:u w:val="single"/>
        </w:rPr>
      </w:pPr>
      <w:r w:rsidRPr="00B95352">
        <w:rPr>
          <w:rFonts w:asciiTheme="minorHAnsi" w:hAnsiTheme="minorHAnsi" w:cstheme="minorHAnsi"/>
          <w:i/>
          <w:color w:val="000000"/>
        </w:rPr>
        <w:t>Referencje; Zawiera odniesienia do kryteriów oraz, jeśli są dostępne, wyjaśnienia</w:t>
      </w:r>
    </w:p>
    <w:p w:rsidR="00E6620A" w:rsidRPr="00D23A56" w:rsidRDefault="00E6620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:rsidR="00E9431A" w:rsidRPr="00D23A56" w:rsidRDefault="00E9431A" w:rsidP="0087687F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7687F" w:rsidRPr="00D23A56" w:rsidRDefault="0087687F" w:rsidP="0087687F">
      <w:pPr>
        <w:jc w:val="both"/>
        <w:rPr>
          <w:rFonts w:asciiTheme="minorHAnsi" w:hAnsiTheme="minorHAnsi"/>
          <w:sz w:val="22"/>
          <w:szCs w:val="22"/>
        </w:rPr>
      </w:pPr>
    </w:p>
    <w:p w:rsidR="00E9431A" w:rsidRPr="00D23A56" w:rsidRDefault="00B95352" w:rsidP="00E9431A">
      <w:pPr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</w:pPr>
      <w:r w:rsidRPr="00B95352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Kryteria CZASU ROZPOCZĘCIA (z odniesieniem i wyjaśnieniem)</w:t>
      </w:r>
    </w:p>
    <w:p w:rsidR="00E9431A" w:rsidRPr="00D23A56" w:rsidRDefault="00E9431A" w:rsidP="00E9431A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:rsidR="00E9431A" w:rsidRPr="007C4C2B" w:rsidRDefault="00E9431A" w:rsidP="007C4C2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ajorEastAsia" w:hAnsiTheme="minorHAnsi"/>
          <w:b/>
          <w:bCs/>
          <w:sz w:val="28"/>
          <w:szCs w:val="28"/>
        </w:rPr>
      </w:pPr>
      <w:r w:rsidRPr="00D23A56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 xml:space="preserve">A: </w:t>
      </w:r>
      <w:r w:rsidR="00B95352" w:rsidRPr="00B95352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Kryteria układu sercowo-naczyniowego</w:t>
      </w:r>
      <w:r w:rsidRPr="00D23A56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.</w:t>
      </w:r>
    </w:p>
    <w:p w:rsidR="00E9431A" w:rsidRPr="00D23A56" w:rsidRDefault="00E9431A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A1. </w:t>
      </w:r>
      <w:proofErr w:type="gramStart"/>
      <w:r w:rsidR="00B95352" w:rsidRPr="00B95352">
        <w:rPr>
          <w:rFonts w:asciiTheme="minorHAnsi" w:hAnsiTheme="minorHAnsi"/>
          <w:b/>
          <w:sz w:val="22"/>
          <w:szCs w:val="22"/>
        </w:rPr>
        <w:t>Wskazane jest rozpoczęcie terapii przeciwpłytkowej (aspiryna lub klopidogrel) w prewencji wtórnej u pacjentów z udokumentowaną miażdżycową chorobą wieńcową</w:t>
      </w:r>
      <w:r w:rsidR="00B95352">
        <w:rPr>
          <w:rFonts w:asciiTheme="minorHAnsi" w:hAnsiTheme="minorHAnsi"/>
          <w:b/>
          <w:sz w:val="22"/>
          <w:szCs w:val="22"/>
        </w:rPr>
        <w:t xml:space="preserve"> </w:t>
      </w:r>
      <w:r w:rsidR="00B95352" w:rsidRPr="00B95352">
        <w:rPr>
          <w:rFonts w:asciiTheme="minorHAnsi" w:hAnsiTheme="minorHAnsi"/>
          <w:b/>
          <w:sz w:val="22"/>
          <w:szCs w:val="22"/>
        </w:rPr>
        <w:t xml:space="preserve">(przebyty ostry zespół wieńcowy/angioplastyka naczyń wieńcowych lub stentowanie/pomostowanie tętnic wieńcowych/tętniak aorty brzusznej), udokumentowaną miażdżycową chorobą naczyń mózgowych </w:t>
      </w:r>
      <w:r w:rsidR="00B95352">
        <w:rPr>
          <w:rFonts w:asciiTheme="minorHAnsi" w:hAnsiTheme="minorHAnsi"/>
          <w:b/>
          <w:sz w:val="22"/>
          <w:szCs w:val="22"/>
        </w:rPr>
        <w:t>(przebyty udar niedokrwienny / G</w:t>
      </w:r>
      <w:r w:rsidR="00B95352" w:rsidRPr="00B95352">
        <w:rPr>
          <w:rFonts w:asciiTheme="minorHAnsi" w:hAnsiTheme="minorHAnsi"/>
          <w:b/>
          <w:sz w:val="22"/>
          <w:szCs w:val="22"/>
        </w:rPr>
        <w:t>IA / przebyta endarterektomia lub stentowanie tętnicy szyjnej)</w:t>
      </w:r>
      <w:r w:rsidR="00B95352">
        <w:rPr>
          <w:rFonts w:asciiTheme="minorHAnsi" w:hAnsiTheme="minorHAnsi"/>
          <w:b/>
          <w:sz w:val="22"/>
          <w:szCs w:val="22"/>
        </w:rPr>
        <w:t xml:space="preserve"> </w:t>
      </w:r>
      <w:r w:rsidR="00B95352" w:rsidRPr="00B95352">
        <w:rPr>
          <w:rFonts w:asciiTheme="minorHAnsi" w:hAnsiTheme="minorHAnsi"/>
          <w:b/>
          <w:sz w:val="22"/>
          <w:szCs w:val="22"/>
        </w:rPr>
        <w:t>lub objawową chorobą tętnic kończyn dolnych.</w:t>
      </w:r>
      <w:r w:rsidR="00B95352">
        <w:rPr>
          <w:rFonts w:asciiTheme="minorHAnsi" w:hAnsiTheme="minorHAnsi"/>
          <w:b/>
          <w:sz w:val="22"/>
          <w:szCs w:val="22"/>
        </w:rPr>
        <w:t xml:space="preserve"> </w:t>
      </w:r>
      <w:proofErr w:type="gramEnd"/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B95352" w:rsidRPr="00B95352">
        <w:t xml:space="preserve"> </w:t>
      </w:r>
      <w:r w:rsidR="00B95352" w:rsidRPr="00B95352">
        <w:rPr>
          <w:rFonts w:asciiTheme="minorHAnsi" w:hAnsiTheme="minorHAnsi"/>
          <w:bCs/>
          <w:i/>
          <w:sz w:val="22"/>
          <w:szCs w:val="22"/>
        </w:rPr>
        <w:t>Rozpoczęcie stosowania aspiryny w pierwotnej prewencji sercowo-naczyniowej w większości przypadków nie jest właściwe (ze względu na zwiększone ryzyko krwawienia śródczaszkowego i GIS oraz ograniczone korzyści).</w:t>
      </w:r>
    </w:p>
    <w:p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87687F" w:rsidRPr="00D23A56" w:rsidRDefault="0087687F" w:rsidP="0087687F">
      <w:pPr>
        <w:spacing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A2. </w:t>
      </w:r>
      <w:r w:rsidR="00B95352" w:rsidRPr="00B95352">
        <w:rPr>
          <w:rFonts w:asciiTheme="minorHAnsi" w:hAnsiTheme="minorHAnsi"/>
          <w:b/>
          <w:sz w:val="22"/>
          <w:szCs w:val="22"/>
        </w:rPr>
        <w:t>Wskazane jest rozpoczęcie leczenia statynami w prewencji wtórnej u pacjentów z udokumentowaną miażdżycową chorobą wieńcową</w:t>
      </w:r>
      <w:r w:rsidR="007C4C2B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7C4C2B" w:rsidRPr="007C4C2B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7C4C2B" w:rsidRPr="007C4C2B">
        <w:rPr>
          <w:rFonts w:asciiTheme="minorHAnsi" w:hAnsiTheme="minorHAnsi"/>
          <w:b/>
          <w:sz w:val="22"/>
          <w:szCs w:val="22"/>
        </w:rPr>
        <w:t>przebyty ostry zespół wieńcowy/angioplastyka naczyń wieńcowych lub stentowanie/pomostowanie tętnic wieńcowych/tętniak aorty brzusznej</w:t>
      </w:r>
      <w:proofErr w:type="gramStart"/>
      <w:r w:rsidR="007C4C2B" w:rsidRPr="007C4C2B">
        <w:rPr>
          <w:rFonts w:asciiTheme="minorHAnsi" w:hAnsiTheme="minorHAnsi"/>
          <w:b/>
          <w:sz w:val="22"/>
          <w:szCs w:val="22"/>
        </w:rPr>
        <w:t>)</w:t>
      </w:r>
      <w:proofErr w:type="gramEnd"/>
      <w:r w:rsidR="00B95352" w:rsidRPr="00B95352">
        <w:rPr>
          <w:rFonts w:asciiTheme="minorHAnsi" w:hAnsiTheme="minorHAnsi"/>
          <w:b/>
          <w:sz w:val="22"/>
          <w:szCs w:val="22"/>
        </w:rPr>
        <w:t>, udokumentowaną chorobą naczyń mózgowych</w:t>
      </w:r>
      <w:r w:rsidR="007C4C2B">
        <w:rPr>
          <w:rFonts w:asciiTheme="minorHAnsi" w:hAnsiTheme="minorHAnsi"/>
          <w:b/>
          <w:sz w:val="22"/>
          <w:szCs w:val="22"/>
        </w:rPr>
        <w:t xml:space="preserve"> (poprzedni udar niedokrwienny/GI</w:t>
      </w:r>
      <w:r w:rsidR="007C4C2B" w:rsidRPr="007C4C2B">
        <w:rPr>
          <w:rFonts w:asciiTheme="minorHAnsi" w:hAnsiTheme="minorHAnsi"/>
          <w:b/>
          <w:sz w:val="22"/>
          <w:szCs w:val="22"/>
        </w:rPr>
        <w:t>A/poprzednia endarterektomia lub stentowanie tętnicy szyjnej)</w:t>
      </w:r>
      <w:r w:rsidR="00B95352" w:rsidRPr="00B95352">
        <w:rPr>
          <w:rFonts w:asciiTheme="minorHAnsi" w:hAnsiTheme="minorHAnsi"/>
          <w:b/>
          <w:sz w:val="22"/>
          <w:szCs w:val="22"/>
        </w:rPr>
        <w:t xml:space="preserve"> lub chorobą tętnic obwodowych.</w:t>
      </w:r>
      <w:r w:rsidR="00B95352">
        <w:rPr>
          <w:rFonts w:asciiTheme="minorHAnsi" w:hAnsiTheme="minorHAnsi"/>
          <w:b/>
          <w:sz w:val="22"/>
          <w:szCs w:val="22"/>
        </w:rPr>
        <w:t xml:space="preserve"> </w:t>
      </w:r>
    </w:p>
    <w:p w:rsidR="007C4C2B" w:rsidRDefault="0087687F" w:rsidP="0087687F">
      <w:pPr>
        <w:spacing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lastRenderedPageBreak/>
        <w:t>*</w:t>
      </w:r>
      <w:r w:rsidR="007C4C2B" w:rsidRPr="007C4C2B">
        <w:t xml:space="preserve"> </w:t>
      </w:r>
      <w:r w:rsidR="007C4C2B" w:rsidRPr="007C4C2B">
        <w:rPr>
          <w:rFonts w:asciiTheme="minorHAnsi" w:hAnsiTheme="minorHAnsi"/>
          <w:bCs/>
          <w:i/>
          <w:sz w:val="22"/>
          <w:szCs w:val="22"/>
        </w:rPr>
        <w:t>Oczekiwana korzyść ze stosowania statyn jest niewielka u pacjentów ze średnią długością życia &lt;2 lat, z otępieniem terminalnym i osób w wieku &gt;85 lat; Skutki uboczne statyn (miopatia, toksyc</w:t>
      </w:r>
      <w:r w:rsidR="007C4C2B">
        <w:rPr>
          <w:rFonts w:asciiTheme="minorHAnsi" w:hAnsiTheme="minorHAnsi"/>
          <w:bCs/>
          <w:i/>
          <w:sz w:val="22"/>
          <w:szCs w:val="22"/>
        </w:rPr>
        <w:t>zność wątroby itp.) są częstsze</w:t>
      </w:r>
      <w:r w:rsidRPr="00D23A56">
        <w:rPr>
          <w:rFonts w:asciiTheme="minorHAnsi" w:hAnsiTheme="minorHAnsi"/>
          <w:bCs/>
          <w:i/>
          <w:sz w:val="22"/>
          <w:szCs w:val="22"/>
        </w:rPr>
        <w:t>.</w:t>
      </w:r>
    </w:p>
    <w:p w:rsidR="0087687F" w:rsidRPr="00D23A56" w:rsidRDefault="0087687F" w:rsidP="0087687F">
      <w:pPr>
        <w:spacing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 xml:space="preserve"> *</w:t>
      </w:r>
      <w:r w:rsidR="007C4C2B" w:rsidRPr="007C4C2B">
        <w:t xml:space="preserve"> </w:t>
      </w:r>
      <w:r w:rsidR="007C4C2B" w:rsidRPr="007C4C2B">
        <w:rPr>
          <w:rFonts w:asciiTheme="minorHAnsi" w:hAnsiTheme="minorHAnsi"/>
          <w:bCs/>
          <w:i/>
          <w:sz w:val="22"/>
          <w:szCs w:val="22"/>
        </w:rPr>
        <w:t>W takich przypadkach decyzja o leczeniu statynami powinna zostać podjęta na podstawie poinformowania pacjenta/krewnego pacjenta oraz zasady</w:t>
      </w:r>
      <w:r w:rsidR="007C4C2B">
        <w:rPr>
          <w:rFonts w:asciiTheme="minorHAnsi" w:hAnsiTheme="minorHAnsi"/>
          <w:bCs/>
          <w:i/>
          <w:sz w:val="22"/>
          <w:szCs w:val="22"/>
        </w:rPr>
        <w:t xml:space="preserve"> wspólnego podejmowania decyzji</w:t>
      </w:r>
      <w:r w:rsidRPr="00D23A56">
        <w:rPr>
          <w:rFonts w:asciiTheme="minorHAnsi" w:hAnsiTheme="minorHAnsi"/>
          <w:bCs/>
          <w:i/>
          <w:sz w:val="22"/>
          <w:szCs w:val="22"/>
        </w:rPr>
        <w:t>.</w:t>
      </w:r>
    </w:p>
    <w:p w:rsidR="0087687F" w:rsidRPr="004613B7" w:rsidRDefault="0087687F" w:rsidP="004613B7">
      <w:pPr>
        <w:spacing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 xml:space="preserve"> </w:t>
      </w:r>
    </w:p>
    <w:p w:rsidR="003C46C7" w:rsidRPr="00D23A56" w:rsidRDefault="003C46C7" w:rsidP="0051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RDefault="0087687F" w:rsidP="005130B0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A3. </w:t>
      </w:r>
      <w:r w:rsidR="007C4C2B" w:rsidRPr="007C4C2B">
        <w:rPr>
          <w:rFonts w:asciiTheme="minorHAnsi" w:hAnsiTheme="minorHAnsi"/>
          <w:b/>
          <w:sz w:val="22"/>
          <w:szCs w:val="22"/>
        </w:rPr>
        <w:t>Właściwe jest rozpoczęcie leczenia hipotensyjnego u pacjentów ze stałym ciśnieniem skurczowym &gt; 160 mm Hg i/lub rozkurcz</w:t>
      </w:r>
      <w:r w:rsidR="007C4C2B">
        <w:rPr>
          <w:rFonts w:asciiTheme="minorHAnsi" w:hAnsiTheme="minorHAnsi"/>
          <w:b/>
          <w:sz w:val="22"/>
          <w:szCs w:val="22"/>
        </w:rPr>
        <w:t>owym ciśnieniem krwi &gt; 90 mm Hg</w:t>
      </w:r>
    </w:p>
    <w:p w:rsidR="003C46C7" w:rsidRPr="00D23A56" w:rsidRDefault="003C46C7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43402" w:rsidRPr="00D23A56" w:rsidRDefault="00D43402" w:rsidP="00D43402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D43402" w:rsidRPr="00D23A56" w:rsidRDefault="00D43402" w:rsidP="00D43402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87687F" w:rsidRPr="00D23A56" w:rsidRDefault="0087687F" w:rsidP="00D43402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A4. </w:t>
      </w:r>
      <w:r w:rsidR="007C4C2B" w:rsidRPr="007C4C2B">
        <w:rPr>
          <w:rFonts w:asciiTheme="minorHAnsi" w:hAnsiTheme="minorHAnsi"/>
          <w:b/>
          <w:sz w:val="22"/>
          <w:szCs w:val="22"/>
        </w:rPr>
        <w:t>W przypadku przewlekłego niezastawkowego AF wskazane</w:t>
      </w:r>
      <w:r w:rsidR="007C4C2B">
        <w:rPr>
          <w:rFonts w:asciiTheme="minorHAnsi" w:hAnsiTheme="minorHAnsi"/>
          <w:b/>
          <w:sz w:val="22"/>
          <w:szCs w:val="22"/>
        </w:rPr>
        <w:t xml:space="preserve"> jest rozpoczęcie OAK</w:t>
      </w:r>
      <w:r w:rsidR="007C4C2B" w:rsidRPr="007C4C2B">
        <w:rPr>
          <w:rFonts w:asciiTheme="minorHAnsi" w:hAnsiTheme="minorHAnsi"/>
          <w:b/>
          <w:sz w:val="22"/>
          <w:szCs w:val="22"/>
        </w:rPr>
        <w:t xml:space="preserve"> (antagoniści witaminy K, bezpośrednie inhibitory trombiny lub inhibitory czynnika Xa), biorąc p</w:t>
      </w:r>
      <w:r w:rsidR="007C4C2B">
        <w:rPr>
          <w:rFonts w:asciiTheme="minorHAnsi" w:hAnsiTheme="minorHAnsi"/>
          <w:b/>
          <w:sz w:val="22"/>
          <w:szCs w:val="22"/>
        </w:rPr>
        <w:t>od uwagę punktację CHA2DS2-VASc</w:t>
      </w:r>
      <w:r w:rsidRPr="00D23A56">
        <w:rPr>
          <w:rFonts w:asciiTheme="minorHAnsi" w:hAnsiTheme="minorHAnsi"/>
          <w:b/>
          <w:sz w:val="22"/>
          <w:szCs w:val="22"/>
        </w:rPr>
        <w:t xml:space="preserve">  </w:t>
      </w:r>
    </w:p>
    <w:p w:rsidR="00D43402" w:rsidRPr="00FD6B7F" w:rsidRDefault="0087687F" w:rsidP="00FD6B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Cs/>
          <w:i/>
          <w:iCs/>
          <w:sz w:val="22"/>
          <w:szCs w:val="22"/>
        </w:rPr>
        <w:t>*</w:t>
      </w:r>
      <w:r w:rsidR="007C4C2B" w:rsidRPr="007C4C2B">
        <w:t xml:space="preserve"> </w:t>
      </w:r>
      <w:r w:rsidR="007C4C2B" w:rsidRPr="007C4C2B">
        <w:rPr>
          <w:rFonts w:asciiTheme="minorHAnsi" w:hAnsiTheme="minorHAnsi"/>
          <w:bCs/>
          <w:i/>
          <w:iCs/>
          <w:sz w:val="22"/>
          <w:szCs w:val="22"/>
        </w:rPr>
        <w:t>Zaleca się preferowanie antagonistów innych niż witamina K (</w:t>
      </w:r>
      <w:r w:rsidR="007C4C2B">
        <w:rPr>
          <w:rFonts w:asciiTheme="minorHAnsi" w:hAnsiTheme="minorHAnsi"/>
          <w:bCs/>
          <w:i/>
          <w:iCs/>
          <w:sz w:val="22"/>
          <w:szCs w:val="22"/>
        </w:rPr>
        <w:t>YOAK</w:t>
      </w:r>
      <w:r w:rsidR="007C4C2B" w:rsidRPr="007C4C2B">
        <w:rPr>
          <w:rFonts w:asciiTheme="minorHAnsi" w:hAnsiTheme="minorHAnsi"/>
          <w:bCs/>
          <w:i/>
          <w:iCs/>
          <w:sz w:val="22"/>
          <w:szCs w:val="22"/>
        </w:rPr>
        <w:t>) zamiast antagonistów witaminy K</w:t>
      </w:r>
      <w:r w:rsidRPr="00D23A56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.</w:t>
      </w:r>
    </w:p>
    <w:p w:rsidR="0087687F" w:rsidRPr="00D23A56" w:rsidRDefault="0087687F" w:rsidP="00D4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A5. </w:t>
      </w:r>
      <w:r w:rsidR="007C4C2B" w:rsidRPr="007C4C2B">
        <w:rPr>
          <w:rFonts w:asciiTheme="minorHAnsi" w:hAnsiTheme="minorHAnsi"/>
          <w:b/>
          <w:sz w:val="22"/>
          <w:szCs w:val="22"/>
        </w:rPr>
        <w:t>W przypadku wystąpienia skurczowej niewydolności serca (EF&lt;= 40%) lub MI z uniesieniem odcinka ST wskazane jest rozpoczęcie leczenia inhibitorem ACE</w:t>
      </w:r>
    </w:p>
    <w:p w:rsidR="00D43402" w:rsidRPr="00D23A56" w:rsidRDefault="00D43402" w:rsidP="00D43402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7687F" w:rsidP="0087687F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A6. </w:t>
      </w:r>
      <w:proofErr w:type="gramStart"/>
      <w:r w:rsidR="00FD6B7F" w:rsidRPr="00FD6B7F">
        <w:rPr>
          <w:rFonts w:asciiTheme="minorHAnsi" w:hAnsiTheme="minorHAnsi"/>
          <w:b/>
          <w:sz w:val="22"/>
          <w:szCs w:val="22"/>
        </w:rPr>
        <w:t>W przypadku wystąpienia skurczowej niewydolności serca (EF&lt;= 40%) lub choroby niedokrwiennej serca (ze względu na działanie przeciwdławicowe w przewlekłej chorobie niedokrwiennej serca/działanie zmniejszające śmiertelność w okresie po MI)</w:t>
      </w:r>
      <w:r w:rsidR="00FD6B7F">
        <w:rPr>
          <w:rFonts w:asciiTheme="minorHAnsi" w:hAnsiTheme="minorHAnsi"/>
          <w:b/>
          <w:sz w:val="22"/>
          <w:szCs w:val="22"/>
        </w:rPr>
        <w:t xml:space="preserve"> </w:t>
      </w:r>
      <w:r w:rsidR="00FD6B7F" w:rsidRPr="00FD6B7F">
        <w:rPr>
          <w:rFonts w:asciiTheme="minorHAnsi" w:hAnsiTheme="minorHAnsi"/>
          <w:b/>
          <w:sz w:val="22"/>
          <w:szCs w:val="22"/>
        </w:rPr>
        <w:t>wskazane jest rozpoczęcie terapii beta-adrenolitykiem</w:t>
      </w:r>
      <w:r w:rsidR="00FD6B7F">
        <w:rPr>
          <w:rFonts w:asciiTheme="minorHAnsi" w:hAnsiTheme="minorHAnsi"/>
          <w:b/>
          <w:sz w:val="22"/>
          <w:szCs w:val="22"/>
        </w:rPr>
        <w:t xml:space="preserve"> </w:t>
      </w:r>
      <w:r w:rsidR="00FD6B7F" w:rsidRPr="00FD6B7F">
        <w:rPr>
          <w:rFonts w:asciiTheme="minorHAnsi" w:hAnsiTheme="minorHAnsi"/>
          <w:b/>
          <w:sz w:val="22"/>
          <w:szCs w:val="22"/>
        </w:rPr>
        <w:t xml:space="preserve">(bisoprolol/bursztynian metoprololu o przedłużonym uwalnianiu/karwedilol/nebiwolol w skurczowej </w:t>
      </w:r>
      <w:r w:rsidR="00FD6B7F">
        <w:rPr>
          <w:rFonts w:asciiTheme="minorHAnsi" w:hAnsiTheme="minorHAnsi"/>
          <w:b/>
          <w:sz w:val="22"/>
          <w:szCs w:val="22"/>
        </w:rPr>
        <w:t>KY</w:t>
      </w:r>
      <w:r w:rsidR="00FD6B7F" w:rsidRPr="00FD6B7F">
        <w:rPr>
          <w:rFonts w:asciiTheme="minorHAnsi" w:hAnsiTheme="minorHAnsi"/>
          <w:b/>
          <w:sz w:val="22"/>
          <w:szCs w:val="22"/>
        </w:rPr>
        <w:t xml:space="preserve">; jakikolwiek beta-bloker w chorobie niedokrwiennej serca). </w:t>
      </w:r>
      <w:proofErr w:type="gramEnd"/>
    </w:p>
    <w:p w:rsidR="003C46C7" w:rsidRPr="00FD6B7F" w:rsidRDefault="0087687F" w:rsidP="00FD6B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sz w:val="22"/>
          <w:szCs w:val="22"/>
        </w:rPr>
        <w:t>*</w:t>
      </w:r>
      <w:r w:rsidR="00FD6B7F" w:rsidRPr="00FD6B7F">
        <w:t xml:space="preserve"> </w:t>
      </w:r>
      <w:r w:rsidR="00FD6B7F" w:rsidRPr="00FD6B7F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>Terapię beta-adrenolitykami można przerwać 3 lata po zawale mięśnia sercowego, biorąc pod uwagę</w:t>
      </w:r>
      <w:r w:rsidR="00FD6B7F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 potencjalne korzyści do ryzyka</w:t>
      </w:r>
      <w:r w:rsidRPr="00D23A56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  <w:t xml:space="preserve">. </w:t>
      </w:r>
    </w:p>
    <w:p w:rsidR="00D43402" w:rsidRPr="00D23A56" w:rsidRDefault="003C46C7" w:rsidP="00D43402">
      <w:pPr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B </w:t>
      </w:r>
      <w:r w:rsidR="00FD6B7F" w:rsidRPr="00FD6B7F">
        <w:rPr>
          <w:rFonts w:asciiTheme="minorHAnsi" w:hAnsiTheme="minorHAnsi"/>
          <w:b/>
          <w:sz w:val="28"/>
          <w:szCs w:val="28"/>
        </w:rPr>
        <w:t>Kryteria ośrodkowego układu nerwowego</w:t>
      </w:r>
      <w:r w:rsidRPr="00D23A56">
        <w:rPr>
          <w:rFonts w:asciiTheme="minorHAnsi" w:hAnsiTheme="minorHAnsi"/>
          <w:b/>
          <w:sz w:val="28"/>
          <w:szCs w:val="28"/>
        </w:rPr>
        <w:t>.</w:t>
      </w:r>
    </w:p>
    <w:p w:rsidR="00D43402" w:rsidRPr="00D23A56" w:rsidRDefault="00D43402" w:rsidP="00D43402">
      <w:pPr>
        <w:jc w:val="both"/>
        <w:rPr>
          <w:rFonts w:asciiTheme="minorHAnsi" w:hAnsiTheme="minorHAnsi"/>
          <w:b/>
          <w:sz w:val="28"/>
          <w:szCs w:val="28"/>
        </w:rPr>
      </w:pPr>
    </w:p>
    <w:p w:rsidR="0087687F" w:rsidRPr="00D23A56" w:rsidRDefault="003C46C7" w:rsidP="00D43402">
      <w:pPr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 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B1. </w:t>
      </w:r>
      <w:r w:rsidR="00FD6B7F" w:rsidRPr="00FD6B7F">
        <w:rPr>
          <w:rFonts w:asciiTheme="minorHAnsi" w:hAnsiTheme="minorHAnsi"/>
          <w:b/>
          <w:sz w:val="22"/>
          <w:szCs w:val="22"/>
        </w:rPr>
        <w:t>Wskazane jest rozpoczęcie leczenia przeciwdepresyjnego w obecności dużego zaburzenia depresyjnego</w:t>
      </w:r>
    </w:p>
    <w:p w:rsidR="00D43402" w:rsidRPr="00D23A56" w:rsidRDefault="00D43402" w:rsidP="00D43402">
      <w:pPr>
        <w:jc w:val="both"/>
        <w:rPr>
          <w:rFonts w:asciiTheme="minorHAnsi" w:eastAsia="LiberationSerif" w:hAnsiTheme="minorHAnsi"/>
          <w:sz w:val="22"/>
          <w:szCs w:val="22"/>
        </w:rPr>
      </w:pPr>
    </w:p>
    <w:p w:rsidR="0087687F" w:rsidRPr="00D23A56" w:rsidRDefault="0087687F" w:rsidP="00D43402">
      <w:pPr>
        <w:spacing w:line="360" w:lineRule="auto"/>
        <w:jc w:val="both"/>
        <w:rPr>
          <w:rFonts w:asciiTheme="minorHAnsi" w:eastAsia="LiberationSerif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B2. </w:t>
      </w:r>
      <w:r w:rsidR="00FD6B7F" w:rsidRPr="00FD6B7F">
        <w:rPr>
          <w:rFonts w:asciiTheme="minorHAnsi" w:hAnsiTheme="minorHAnsi"/>
          <w:b/>
          <w:sz w:val="22"/>
          <w:szCs w:val="22"/>
        </w:rPr>
        <w:t>W przypadku utrzymującego się, silnego lęku wpływającego na funkcjonalność, właściwe jest rozpoczęcie leczenia SSRI (SNRI lub pregabalina, jeśli SSRI jest przeciwwskazane)</w:t>
      </w:r>
    </w:p>
    <w:p w:rsidR="004613B7" w:rsidRPr="00FD6B7F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*</w:t>
      </w:r>
      <w:r w:rsidR="00FD6B7F" w:rsidRPr="00FD6B7F">
        <w:t xml:space="preserve"> </w:t>
      </w:r>
      <w:r w:rsidR="00FD6B7F" w:rsidRPr="00FD6B7F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Monoterapia buspironem może być stosowana w leczeniu lęku u pacjentów, którzy nie odnoszą korzyści lub nie tolerują leków z grupy SSRI, j</w:t>
      </w:r>
      <w:r w:rsidR="00FD6B7F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eśli nie towarzyszy im depresja</w:t>
      </w: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.</w:t>
      </w:r>
    </w:p>
    <w:p w:rsidR="0087687F" w:rsidRPr="00D23A56" w:rsidRDefault="008A4F48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B3. </w:t>
      </w:r>
      <w:r w:rsidR="00FD6B7F" w:rsidRPr="00FD6B7F">
        <w:rPr>
          <w:rFonts w:asciiTheme="minorHAnsi" w:hAnsiTheme="minorHAnsi"/>
          <w:b/>
          <w:color w:val="000000"/>
          <w:sz w:val="22"/>
          <w:szCs w:val="22"/>
        </w:rPr>
        <w:t>Wskazane jest rozpoczęcie terapii ChEi we wczesnym, środk</w:t>
      </w:r>
      <w:r w:rsidR="00FD6B7F">
        <w:rPr>
          <w:rFonts w:asciiTheme="minorHAnsi" w:hAnsiTheme="minorHAnsi"/>
          <w:b/>
          <w:color w:val="000000"/>
          <w:sz w:val="22"/>
          <w:szCs w:val="22"/>
        </w:rPr>
        <w:t>owym stadium choroby Alzheimera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lastRenderedPageBreak/>
        <w:t>*</w:t>
      </w:r>
      <w:r w:rsidR="00E46F1A" w:rsidRPr="00E46F1A">
        <w:rPr>
          <w:rFonts w:asciiTheme="minorHAnsi" w:hAnsiTheme="minorHAnsi"/>
          <w:bCs/>
          <w:i/>
          <w:color w:val="000000"/>
          <w:sz w:val="22"/>
          <w:szCs w:val="22"/>
        </w:rPr>
        <w:t>Istnieją dowody na rozpoczęcie ter</w:t>
      </w:r>
      <w:r w:rsidR="00E46F1A">
        <w:rPr>
          <w:rFonts w:asciiTheme="minorHAnsi" w:hAnsiTheme="minorHAnsi"/>
          <w:bCs/>
          <w:i/>
          <w:color w:val="000000"/>
          <w:sz w:val="22"/>
          <w:szCs w:val="22"/>
        </w:rPr>
        <w:t>apii ChEi w chorobie Alzheimera</w:t>
      </w: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46F1A" w:rsidRPr="00E46F1A">
        <w:rPr>
          <w:rFonts w:asciiTheme="minorHAnsi" w:hAnsiTheme="minorHAnsi"/>
          <w:bCs/>
          <w:i/>
          <w:color w:val="000000"/>
          <w:sz w:val="22"/>
          <w:szCs w:val="22"/>
        </w:rPr>
        <w:t>Istnieją dowody i aprobata FDA dla wszystkich 3 inhibitorów cholinesterazy (donepezil, galantamina, rywastygmina) we wczesnej i umiarkowanej chorobie Alzheimera.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46F1A" w:rsidRPr="00E46F1A">
        <w:rPr>
          <w:rFonts w:asciiTheme="minorHAnsi" w:hAnsiTheme="minorHAnsi"/>
          <w:bCs/>
          <w:i/>
          <w:color w:val="000000"/>
          <w:sz w:val="22"/>
          <w:szCs w:val="22"/>
        </w:rPr>
        <w:t>Istnieją dowody i aprobata FDA dla donepezilu w za</w:t>
      </w:r>
      <w:r w:rsidR="00E46F1A">
        <w:rPr>
          <w:rFonts w:asciiTheme="minorHAnsi" w:hAnsiTheme="minorHAnsi"/>
          <w:bCs/>
          <w:i/>
          <w:color w:val="000000"/>
          <w:sz w:val="22"/>
          <w:szCs w:val="22"/>
        </w:rPr>
        <w:t>awansowanej chorobie Alzheimera</w:t>
      </w: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46F1A" w:rsidRPr="00E46F1A">
        <w:rPr>
          <w:rFonts w:asciiTheme="minorHAnsi" w:hAnsiTheme="minorHAnsi"/>
          <w:bCs/>
          <w:i/>
          <w:color w:val="000000"/>
          <w:sz w:val="22"/>
          <w:szCs w:val="22"/>
        </w:rPr>
        <w:t>Istnieją dowody i aprobata FDA na rozpoczęcie stosowania rywastygminy w otępieniu związanym z chorobą Parkinsona. Istnieją badania wykazujące, że donepezil może być korzystny w przypadku otępienia związanego z chorobą Parkinsona.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46F1A" w:rsidRPr="00E46F1A">
        <w:rPr>
          <w:rFonts w:asciiTheme="minorHAnsi" w:hAnsiTheme="minorHAnsi"/>
          <w:bCs/>
          <w:i/>
          <w:color w:val="000000"/>
          <w:sz w:val="22"/>
          <w:szCs w:val="22"/>
        </w:rPr>
        <w:t>Nie ma ostatecznych dowodów na zastosowanie ChEi w otępieniu z ciałami Lewy'ego i otępieniu naczyniowym, ale je</w:t>
      </w:r>
      <w:r w:rsidR="00E46F1A">
        <w:rPr>
          <w:rFonts w:asciiTheme="minorHAnsi" w:hAnsiTheme="minorHAnsi"/>
          <w:bCs/>
          <w:i/>
          <w:color w:val="000000"/>
          <w:sz w:val="22"/>
          <w:szCs w:val="22"/>
        </w:rPr>
        <w:t>go stosowanie może być zalecane</w:t>
      </w: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46F1A" w:rsidRPr="00E46F1A">
        <w:rPr>
          <w:rFonts w:asciiTheme="minorHAnsi" w:hAnsiTheme="minorHAnsi"/>
          <w:bCs/>
          <w:i/>
          <w:color w:val="000000"/>
          <w:sz w:val="22"/>
          <w:szCs w:val="22"/>
        </w:rPr>
        <w:t>Istnieją badania wykazujące, że donepezil i rywastygmina mogą być korzystne w przypadku otępienia z ciałami Lewy'ego. Zatwierdzenie FDA w przypadku demencji z ciałami Lewy'ego nie jest dostępne dla</w:t>
      </w:r>
      <w:r w:rsidR="00E46F1A">
        <w:rPr>
          <w:rFonts w:asciiTheme="minorHAnsi" w:hAnsiTheme="minorHAnsi"/>
          <w:bCs/>
          <w:i/>
          <w:color w:val="000000"/>
          <w:sz w:val="22"/>
          <w:szCs w:val="22"/>
        </w:rPr>
        <w:t xml:space="preserve"> żadnego z jego ChEi.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46F1A" w:rsidRPr="00E46F1A">
        <w:rPr>
          <w:rFonts w:asciiTheme="minorHAnsi" w:hAnsiTheme="minorHAnsi"/>
          <w:bCs/>
          <w:i/>
          <w:color w:val="000000"/>
          <w:sz w:val="22"/>
          <w:szCs w:val="22"/>
        </w:rPr>
        <w:t xml:space="preserve">Istnieją badania wykazujące, że inhibitory cholinesterazy mogą być korzystne w otępieniu naczyniowym. Zatwierdzenie FDA w przypadku otępienia naczyniowego nie jest </w:t>
      </w:r>
      <w:r w:rsidR="00E46F1A">
        <w:rPr>
          <w:rFonts w:asciiTheme="minorHAnsi" w:hAnsiTheme="minorHAnsi"/>
          <w:bCs/>
          <w:i/>
          <w:color w:val="000000"/>
          <w:sz w:val="22"/>
          <w:szCs w:val="22"/>
        </w:rPr>
        <w:t>dostępne dla żadnego z ich ChEi</w:t>
      </w: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RDefault="008A4F48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color w:val="000000"/>
          <w:sz w:val="22"/>
          <w:szCs w:val="22"/>
        </w:rPr>
        <w:t xml:space="preserve">B4. </w:t>
      </w:r>
      <w:r w:rsidR="00E46F1A" w:rsidRPr="00E46F1A">
        <w:rPr>
          <w:rFonts w:asciiTheme="minorHAnsi" w:hAnsiTheme="minorHAnsi"/>
          <w:b/>
          <w:color w:val="000000"/>
          <w:sz w:val="22"/>
          <w:szCs w:val="22"/>
        </w:rPr>
        <w:t>Wskazane jest rozpoczęcie terapii memantyną w umiarkowanej do zaawansowanej chorobie Alzheimera.</w:t>
      </w:r>
    </w:p>
    <w:p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E46F1A" w:rsidRPr="00E46F1A">
        <w:t xml:space="preserve"> </w:t>
      </w:r>
      <w:r w:rsidR="00E46F1A" w:rsidRPr="00E46F1A">
        <w:rPr>
          <w:rFonts w:asciiTheme="minorHAnsi" w:hAnsiTheme="minorHAnsi"/>
          <w:bCs/>
          <w:i/>
          <w:color w:val="000000"/>
          <w:sz w:val="22"/>
          <w:szCs w:val="22"/>
        </w:rPr>
        <w:t>Memantyna może być również sk</w:t>
      </w:r>
      <w:r w:rsidR="00E46F1A">
        <w:rPr>
          <w:rFonts w:asciiTheme="minorHAnsi" w:hAnsiTheme="minorHAnsi"/>
          <w:bCs/>
          <w:i/>
          <w:color w:val="000000"/>
          <w:sz w:val="22"/>
          <w:szCs w:val="22"/>
        </w:rPr>
        <w:t>uteczna w otępieniu naczyniowym</w:t>
      </w: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:rsidR="0087687F" w:rsidRPr="00D23A56" w:rsidRDefault="00E46F1A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E46F1A">
        <w:rPr>
          <w:rFonts w:asciiTheme="minorHAnsi" w:hAnsiTheme="minorHAnsi"/>
          <w:bCs/>
          <w:i/>
          <w:sz w:val="22"/>
          <w:szCs w:val="22"/>
        </w:rPr>
        <w:t>*Memantyna może być korzystna w behawioralnych i psychiatrycznych objawach demencji (BPSD)</w:t>
      </w:r>
      <w:r w:rsidR="0087687F" w:rsidRPr="00D23A56">
        <w:rPr>
          <w:rFonts w:asciiTheme="minorHAnsi" w:hAnsiTheme="minorHAnsi"/>
          <w:bCs/>
          <w:i/>
          <w:sz w:val="22"/>
          <w:szCs w:val="22"/>
        </w:rPr>
        <w:t>.</w:t>
      </w:r>
    </w:p>
    <w:p w:rsidR="0087687F" w:rsidRPr="00D23A56" w:rsidRDefault="0087687F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D43402" w:rsidRDefault="00D43402" w:rsidP="00D43402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D23A56" w:rsidRPr="00D23A56" w:rsidRDefault="00D23A56" w:rsidP="00D43402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RDefault="008A4F48" w:rsidP="00D43402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B5. </w:t>
      </w:r>
      <w:r w:rsidR="00E46F1A" w:rsidRPr="00E46F1A">
        <w:rPr>
          <w:rFonts w:asciiTheme="minorHAnsi" w:hAnsiTheme="minorHAnsi"/>
          <w:b/>
          <w:sz w:val="22"/>
          <w:szCs w:val="22"/>
        </w:rPr>
        <w:t>Wskazane jest rozpoczęcie terapii propranololem lub pirymidonem u pacjentów z drżeniem samoistnym wpływającym na funkcjonalność</w:t>
      </w:r>
    </w:p>
    <w:p w:rsidR="0087687F" w:rsidRPr="00D23A56" w:rsidRDefault="0087687F" w:rsidP="00D43402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sz w:val="22"/>
          <w:szCs w:val="22"/>
        </w:rPr>
        <w:t>*</w:t>
      </w:r>
      <w:r w:rsidR="00E46F1A" w:rsidRPr="00E46F1A">
        <w:t xml:space="preserve"> </w:t>
      </w:r>
      <w:r w:rsidR="00E46F1A" w:rsidRPr="00E46F1A">
        <w:rPr>
          <w:rFonts w:asciiTheme="minorHAnsi" w:hAnsiTheme="minorHAnsi"/>
          <w:i/>
          <w:sz w:val="22"/>
          <w:szCs w:val="22"/>
        </w:rPr>
        <w:t>Pir</w:t>
      </w:r>
      <w:r w:rsidR="00E46F1A">
        <w:rPr>
          <w:rFonts w:asciiTheme="minorHAnsi" w:hAnsiTheme="minorHAnsi"/>
          <w:i/>
          <w:sz w:val="22"/>
          <w:szCs w:val="22"/>
        </w:rPr>
        <w:t>ymidon nie posiada aprobaty FDA</w:t>
      </w:r>
      <w:r w:rsidRPr="00D23A56">
        <w:rPr>
          <w:rFonts w:asciiTheme="minorHAnsi" w:hAnsiTheme="minorHAnsi"/>
          <w:i/>
          <w:sz w:val="22"/>
          <w:szCs w:val="22"/>
        </w:rPr>
        <w:t xml:space="preserve">. </w:t>
      </w:r>
    </w:p>
    <w:p w:rsidR="0087687F" w:rsidRPr="00D23A56" w:rsidRDefault="00E46F1A" w:rsidP="00D43402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E46F1A">
        <w:rPr>
          <w:rFonts w:asciiTheme="minorHAnsi" w:hAnsiTheme="minorHAnsi"/>
          <w:i/>
          <w:sz w:val="22"/>
          <w:szCs w:val="22"/>
        </w:rPr>
        <w:t>*Skutki uboczne pirymidonu (sedacja, zawroty głowy i nudności) są częste. W przypadku stosowania należy zacząć od</w:t>
      </w:r>
      <w:r>
        <w:rPr>
          <w:rFonts w:asciiTheme="minorHAnsi" w:hAnsiTheme="minorHAnsi"/>
          <w:i/>
          <w:sz w:val="22"/>
          <w:szCs w:val="22"/>
        </w:rPr>
        <w:t xml:space="preserve"> małej dawki i powoli zwiększać</w:t>
      </w:r>
      <w:r w:rsidR="0087687F" w:rsidRPr="00D23A56">
        <w:rPr>
          <w:rFonts w:asciiTheme="minorHAnsi" w:hAnsiTheme="minorHAnsi"/>
          <w:i/>
          <w:sz w:val="22"/>
          <w:szCs w:val="22"/>
        </w:rPr>
        <w:t>.</w:t>
      </w:r>
    </w:p>
    <w:p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7687F" w:rsidRPr="00D23A56" w:rsidRDefault="0087687F" w:rsidP="00D43402">
      <w:pPr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B6. </w:t>
      </w:r>
      <w:r w:rsidR="00E46F1A" w:rsidRPr="00E46F1A">
        <w:rPr>
          <w:rFonts w:asciiTheme="minorHAnsi" w:hAnsiTheme="minorHAnsi"/>
          <w:b/>
          <w:sz w:val="22"/>
          <w:szCs w:val="22"/>
        </w:rPr>
        <w:t>W przypadku idiopatycznej choroby Parkinsona powodującej zaburzenia czynnościowe (funkcjonalne) i niepełnosprawność, wskazane jest rozpoczęcie leczenia L-dopą</w:t>
      </w:r>
    </w:p>
    <w:p w:rsidR="00AF4C98" w:rsidRPr="00D23A56" w:rsidRDefault="00AF4C98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87687F" w:rsidRPr="00D23A56" w:rsidRDefault="0087687F" w:rsidP="0087687F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B4173A" w:rsidRPr="00D23A56" w:rsidRDefault="00B4173A" w:rsidP="0087687F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87687F" w:rsidRPr="00D23A56" w:rsidRDefault="0087687F" w:rsidP="00D43402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B7. </w:t>
      </w:r>
      <w:r w:rsidR="00E46F1A" w:rsidRPr="00E46F1A">
        <w:rPr>
          <w:rFonts w:asciiTheme="minorHAnsi" w:hAnsiTheme="minorHAnsi"/>
          <w:b/>
          <w:sz w:val="22"/>
          <w:szCs w:val="22"/>
        </w:rPr>
        <w:t>Gdy u pacjentów z idiopatyczną chorobą Parkinsona rozpoczynają się fluktuacje motoryczne typu on-off, do terapii L-dopą należy dodać inh</w:t>
      </w:r>
      <w:r w:rsidR="00E46F1A">
        <w:rPr>
          <w:rFonts w:asciiTheme="minorHAnsi" w:hAnsiTheme="minorHAnsi"/>
          <w:b/>
          <w:sz w:val="22"/>
          <w:szCs w:val="22"/>
        </w:rPr>
        <w:t>ibitor MAO-B lub inhibitor COMT</w:t>
      </w:r>
    </w:p>
    <w:p w:rsidR="00F33FC1" w:rsidRPr="00D23A56" w:rsidRDefault="00F33FC1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33FC1" w:rsidRPr="00D23A56" w:rsidRDefault="00F33FC1" w:rsidP="00D434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23A56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B8. </w:t>
      </w:r>
      <w:r w:rsidR="00BE027B" w:rsidRPr="00BE027B">
        <w:rPr>
          <w:rFonts w:asciiTheme="minorHAnsi" w:hAnsiTheme="minorHAnsi"/>
          <w:b/>
          <w:color w:val="000000"/>
          <w:sz w:val="22"/>
          <w:szCs w:val="22"/>
        </w:rPr>
        <w:t>U pacjentów z zespołem niespokojnych nóg, u których wykluczono niedobór żelaza i przewlekłą niewydolność nerek, należy rozpocząć leczenie blokerami kanału wapniowego alfa-2-delta (pregabalina, gabapentyna) lub agonistami dopaminy (pramipeksol/ropinirol/rotygotyna), jeśli objawy nega</w:t>
      </w:r>
      <w:r w:rsidR="00BE027B">
        <w:rPr>
          <w:rFonts w:asciiTheme="minorHAnsi" w:hAnsiTheme="minorHAnsi"/>
          <w:b/>
          <w:color w:val="000000"/>
          <w:sz w:val="22"/>
          <w:szCs w:val="22"/>
        </w:rPr>
        <w:t>tywnie wpływają na jakość życie</w:t>
      </w:r>
    </w:p>
    <w:p w:rsidR="0087687F" w:rsidRPr="00D23A56" w:rsidRDefault="00BE027B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BE027B">
        <w:rPr>
          <w:rFonts w:asciiTheme="minorHAnsi" w:hAnsiTheme="minorHAnsi"/>
          <w:bCs/>
          <w:i/>
          <w:color w:val="000000"/>
          <w:sz w:val="22"/>
          <w:szCs w:val="22"/>
        </w:rPr>
        <w:t xml:space="preserve">*Leczenie L-dopą (50-200 mg) może być odpowiednie, szczególnie w przypadkach okresowych objawów. Może być również preferowany w objawowych 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przypadkach niewydolności nerek</w:t>
      </w:r>
      <w:r w:rsidR="0087687F"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:rsidR="00F33FC1" w:rsidRPr="00D23A56" w:rsidRDefault="00F33FC1" w:rsidP="00D43402">
      <w:pPr>
        <w:contextualSpacing/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F33FC1" w:rsidRPr="00D23A56" w:rsidRDefault="00F33FC1" w:rsidP="00D43402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C: </w:t>
      </w:r>
      <w:r w:rsidR="00BE027B" w:rsidRPr="00BE027B">
        <w:rPr>
          <w:rFonts w:asciiTheme="minorHAnsi" w:hAnsiTheme="minorHAnsi"/>
          <w:b/>
          <w:sz w:val="28"/>
          <w:szCs w:val="28"/>
        </w:rPr>
        <w:t>Kryteria układu pokarmowego</w:t>
      </w:r>
      <w:r w:rsidRPr="00D23A56">
        <w:rPr>
          <w:rFonts w:asciiTheme="minorHAnsi" w:hAnsiTheme="minorHAnsi"/>
          <w:b/>
          <w:sz w:val="28"/>
          <w:szCs w:val="28"/>
        </w:rPr>
        <w:t xml:space="preserve">. </w:t>
      </w:r>
    </w:p>
    <w:p w:rsidR="00D43402" w:rsidRPr="00D23A56" w:rsidRDefault="00D43402" w:rsidP="00BE027B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87687F" w:rsidRPr="00D23A56" w:rsidRDefault="0087687F" w:rsidP="00D43402">
      <w:pPr>
        <w:pStyle w:val="HTMLncedenBiimlendirilmi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</w:rPr>
        <w:t xml:space="preserve">C1. </w:t>
      </w:r>
      <w:r w:rsidR="00BE027B" w:rsidRPr="00BE027B">
        <w:rPr>
          <w:rFonts w:asciiTheme="minorHAnsi" w:hAnsiTheme="minorHAnsi" w:cs="Times New Roman"/>
          <w:b/>
          <w:sz w:val="22"/>
          <w:szCs w:val="22"/>
        </w:rPr>
        <w:t>W przypadku objawowych zaparć niereagujących na zmiany stylu życia (dieta-ćwiczenia) należy wykluczyć korek kałowy i rozpocząć podawanie błonnika (psyllium, metyloceluloza, polikarbofil, dekstryna pszen</w:t>
      </w:r>
      <w:r w:rsidR="00BE027B">
        <w:rPr>
          <w:rFonts w:asciiTheme="minorHAnsi" w:hAnsiTheme="minorHAnsi" w:cs="Times New Roman"/>
          <w:b/>
          <w:sz w:val="22"/>
          <w:szCs w:val="22"/>
        </w:rPr>
        <w:t>na) lub glikolu polietylenowego</w:t>
      </w:r>
    </w:p>
    <w:p w:rsidR="00F33FC1" w:rsidRPr="00D23A56" w:rsidRDefault="00F33FC1" w:rsidP="0087687F">
      <w:pPr>
        <w:tabs>
          <w:tab w:val="center" w:pos="4536"/>
        </w:tabs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F33FC1" w:rsidRPr="00BE027B" w:rsidRDefault="00F33FC1" w:rsidP="009B6E20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D: </w:t>
      </w:r>
      <w:r w:rsidR="00BE027B" w:rsidRPr="00BE027B">
        <w:rPr>
          <w:rFonts w:asciiTheme="minorHAnsi" w:hAnsiTheme="minorHAnsi"/>
          <w:b/>
          <w:sz w:val="28"/>
          <w:szCs w:val="28"/>
        </w:rPr>
        <w:t>Kryteria układu oddechowego</w:t>
      </w:r>
      <w:r w:rsidRPr="00D23A56">
        <w:rPr>
          <w:rFonts w:asciiTheme="minorHAnsi" w:hAnsiTheme="minorHAnsi"/>
          <w:b/>
          <w:sz w:val="28"/>
          <w:szCs w:val="28"/>
        </w:rPr>
        <w:t>.</w:t>
      </w:r>
    </w:p>
    <w:p w:rsidR="009B6E20" w:rsidRPr="00D23A56" w:rsidRDefault="009B6E20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7687F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D1. </w:t>
      </w:r>
      <w:r w:rsidR="00BE027B" w:rsidRPr="00BE027B">
        <w:rPr>
          <w:rFonts w:asciiTheme="minorHAnsi" w:hAnsiTheme="minorHAnsi"/>
          <w:b/>
          <w:sz w:val="22"/>
          <w:szCs w:val="22"/>
        </w:rPr>
        <w:t xml:space="preserve">U pacjentów z łagodną lub umiarkowaną astmą lub </w:t>
      </w:r>
      <w:r w:rsidR="00BE027B">
        <w:rPr>
          <w:rFonts w:asciiTheme="minorHAnsi" w:hAnsiTheme="minorHAnsi"/>
          <w:b/>
          <w:sz w:val="22"/>
          <w:szCs w:val="22"/>
        </w:rPr>
        <w:t>KOAH</w:t>
      </w:r>
      <w:r w:rsidR="00BE027B" w:rsidRPr="00BE027B">
        <w:rPr>
          <w:rFonts w:asciiTheme="minorHAnsi" w:hAnsiTheme="minorHAnsi"/>
          <w:b/>
          <w:sz w:val="22"/>
          <w:szCs w:val="22"/>
        </w:rPr>
        <w:t xml:space="preserve"> należy rozpocząć regularne wziewne beta2-mimetyki lub leczeni</w:t>
      </w:r>
      <w:r w:rsidR="00BE027B">
        <w:rPr>
          <w:rFonts w:asciiTheme="minorHAnsi" w:hAnsiTheme="minorHAnsi"/>
          <w:b/>
          <w:sz w:val="22"/>
          <w:szCs w:val="22"/>
        </w:rPr>
        <w:t>e antycholinergiczne</w:t>
      </w:r>
    </w:p>
    <w:p w:rsidR="00F33FC1" w:rsidRPr="00D23A56" w:rsidRDefault="00F33FC1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  <w:lang w:eastAsia="en-GB"/>
        </w:rPr>
      </w:pPr>
    </w:p>
    <w:p w:rsidR="00787C15" w:rsidRPr="00D23A56" w:rsidRDefault="00787C15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7687F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D2. </w:t>
      </w:r>
      <w:r w:rsidR="00B96463" w:rsidRPr="00B96463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W przypadku pacjentów z astmą umiarkowaną do ciężkiej lub </w:t>
      </w:r>
      <w:r w:rsidR="00B96463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KOAH</w:t>
      </w:r>
      <w:r w:rsidR="00B96463" w:rsidRPr="00B96463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z FEV1 &lt; 50% i nawracającymi zaostrzeniami wymagającymi doustnej steroidoterapii, właściwe jest rozpoczęcie regularnej tera</w:t>
      </w:r>
      <w:r w:rsidR="00B96463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pii kortykosteroidami wziewnymi</w:t>
      </w:r>
    </w:p>
    <w:p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B6E20" w:rsidRPr="00D23A56" w:rsidRDefault="0087687F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D3. </w:t>
      </w:r>
      <w:r w:rsidR="00B96463" w:rsidRPr="00B96463">
        <w:rPr>
          <w:rFonts w:asciiTheme="minorHAnsi" w:hAnsiTheme="minorHAnsi"/>
          <w:b/>
          <w:sz w:val="22"/>
          <w:szCs w:val="22"/>
        </w:rPr>
        <w:t>U pacjentów z przewlekłą hipoksemią (pO2&lt;= 55 mmHg lub SO2&lt;= 88%) wskazane jest rozpoczęcie ciągłej tlenoterapii w domu</w:t>
      </w:r>
      <w:r w:rsidRPr="00D23A56">
        <w:rPr>
          <w:rFonts w:asciiTheme="minorHAnsi" w:hAnsiTheme="minorHAnsi"/>
          <w:b/>
          <w:sz w:val="22"/>
          <w:szCs w:val="22"/>
        </w:rPr>
        <w:t xml:space="preserve"> </w:t>
      </w:r>
    </w:p>
    <w:p w:rsidR="00851AFB" w:rsidRPr="00D23A56" w:rsidRDefault="00851AFB" w:rsidP="0087687F">
      <w:pPr>
        <w:jc w:val="both"/>
        <w:rPr>
          <w:rFonts w:asciiTheme="minorHAnsi" w:hAnsiTheme="minorHAnsi"/>
          <w:sz w:val="22"/>
          <w:szCs w:val="22"/>
        </w:rPr>
      </w:pPr>
    </w:p>
    <w:p w:rsidR="00851AFB" w:rsidRPr="00D23A56" w:rsidRDefault="00851AFB" w:rsidP="0087687F">
      <w:pPr>
        <w:jc w:val="both"/>
        <w:rPr>
          <w:rFonts w:asciiTheme="minorHAnsi" w:hAnsiTheme="minorHAnsi"/>
          <w:sz w:val="22"/>
          <w:szCs w:val="22"/>
        </w:rPr>
      </w:pPr>
    </w:p>
    <w:p w:rsidR="00851AFB" w:rsidRPr="00D23A56" w:rsidRDefault="00851AFB" w:rsidP="009B6E20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E: </w:t>
      </w:r>
      <w:r w:rsidR="00B96463" w:rsidRPr="00B96463">
        <w:rPr>
          <w:rFonts w:asciiTheme="minorHAnsi" w:hAnsiTheme="minorHAnsi"/>
          <w:b/>
          <w:sz w:val="28"/>
          <w:szCs w:val="28"/>
        </w:rPr>
        <w:t>Kryteria mięśniowo-szkieletowe i leki przeciwbólowe</w:t>
      </w:r>
      <w:r w:rsidRPr="00D23A56">
        <w:rPr>
          <w:rFonts w:asciiTheme="minorHAnsi" w:hAnsiTheme="minorHAnsi"/>
          <w:b/>
          <w:sz w:val="28"/>
          <w:szCs w:val="28"/>
        </w:rPr>
        <w:t>.</w:t>
      </w:r>
    </w:p>
    <w:p w:rsidR="00851AFB" w:rsidRPr="00D23A56" w:rsidRDefault="00851AFB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851AFB" w:rsidRPr="00D23A56" w:rsidRDefault="00851AFB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B6E20" w:rsidRPr="00D23A56" w:rsidRDefault="009B6E20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B6E20" w:rsidRPr="00D23A56" w:rsidRDefault="008A4F48" w:rsidP="009B6E20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color w:val="000000"/>
          <w:sz w:val="22"/>
          <w:szCs w:val="22"/>
        </w:rPr>
        <w:t xml:space="preserve">E1. </w:t>
      </w:r>
      <w:r w:rsidR="00B96463" w:rsidRPr="00B96463">
        <w:rPr>
          <w:rFonts w:asciiTheme="minorHAnsi" w:hAnsiTheme="minorHAnsi"/>
          <w:b/>
          <w:color w:val="000000"/>
          <w:sz w:val="22"/>
          <w:szCs w:val="22"/>
        </w:rPr>
        <w:t>Wskazane jest rozpoczęcie terapii zastępczej u pacjentów z dziennym spożyciem witaminy D w diecie &lt;800-1000 j.m. lub wapni</w:t>
      </w:r>
      <w:r w:rsidR="00B96463">
        <w:rPr>
          <w:rFonts w:asciiTheme="minorHAnsi" w:hAnsiTheme="minorHAnsi"/>
          <w:b/>
          <w:color w:val="000000"/>
          <w:sz w:val="22"/>
          <w:szCs w:val="22"/>
        </w:rPr>
        <w:t>a pierwiastkowego &lt;1000-1200 mg</w:t>
      </w:r>
    </w:p>
    <w:p w:rsidR="009B6E20" w:rsidRPr="00D23A56" w:rsidRDefault="009B6E20" w:rsidP="009B6E20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E2. </w:t>
      </w:r>
      <w:r w:rsidR="00B96463" w:rsidRPr="00B96463">
        <w:rPr>
          <w:rFonts w:asciiTheme="minorHAnsi" w:hAnsiTheme="minorHAnsi"/>
          <w:b/>
          <w:color w:val="000000" w:themeColor="text1"/>
          <w:sz w:val="22"/>
          <w:szCs w:val="22"/>
        </w:rPr>
        <w:t>U pacjentów z udokumentowaną osteoporozą [złamanie kruchości i/lub densytometria mineralna kości T-score (całkowita kość udowa, szyjka kości udowej lub odcinek lędźwiowy &lt; -2,5)] należy zastosować środek przeciwresorpcyjny (bisfosfonian, denosumab) lub ana</w:t>
      </w:r>
      <w:r w:rsidR="00B96463">
        <w:rPr>
          <w:rFonts w:asciiTheme="minorHAnsi" w:hAnsiTheme="minorHAnsi"/>
          <w:b/>
          <w:color w:val="000000" w:themeColor="text1"/>
          <w:sz w:val="22"/>
          <w:szCs w:val="22"/>
        </w:rPr>
        <w:t>boliczny (analog parathormonu)</w:t>
      </w:r>
      <w:proofErr w:type="gramStart"/>
      <w:r w:rsidR="00B96463">
        <w:rPr>
          <w:rFonts w:asciiTheme="minorHAnsi" w:hAnsiTheme="minorHAnsi"/>
          <w:b/>
          <w:color w:val="000000" w:themeColor="text1"/>
          <w:sz w:val="22"/>
          <w:szCs w:val="22"/>
        </w:rPr>
        <w:t>]</w:t>
      </w:r>
      <w:proofErr w:type="gramEnd"/>
      <w:r w:rsidRPr="00D23A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9B6E20" w:rsidRPr="004613B7" w:rsidRDefault="0087687F" w:rsidP="004613B7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i/>
          <w:iCs/>
          <w:color w:val="222222"/>
          <w:sz w:val="22"/>
          <w:szCs w:val="22"/>
        </w:rPr>
      </w:pPr>
      <w:r w:rsidRPr="00D23A56">
        <w:rPr>
          <w:rFonts w:asciiTheme="minorHAnsi" w:hAnsiTheme="minorHAnsi"/>
          <w:b/>
          <w:color w:val="000000" w:themeColor="text1"/>
          <w:sz w:val="22"/>
          <w:szCs w:val="22"/>
        </w:rPr>
        <w:t>*</w:t>
      </w:r>
      <w:r w:rsidR="00B96463" w:rsidRPr="00B96463">
        <w:t xml:space="preserve"> </w:t>
      </w:r>
      <w:r w:rsidR="00B96463" w:rsidRPr="00B96463">
        <w:rPr>
          <w:rFonts w:asciiTheme="minorHAnsi" w:hAnsiTheme="minorHAnsi"/>
          <w:i/>
          <w:iCs/>
          <w:color w:val="222222"/>
          <w:sz w:val="22"/>
          <w:szCs w:val="22"/>
        </w:rPr>
        <w:t>Leczenie powinno również obejmować odpowiednią podaż wita</w:t>
      </w:r>
      <w:r w:rsidR="00B96463">
        <w:rPr>
          <w:rFonts w:asciiTheme="minorHAnsi" w:hAnsiTheme="minorHAnsi"/>
          <w:i/>
          <w:iCs/>
          <w:color w:val="222222"/>
          <w:sz w:val="22"/>
          <w:szCs w:val="22"/>
        </w:rPr>
        <w:t>miny D i wapnia pierwiastkowego</w:t>
      </w:r>
      <w:r w:rsidRPr="00D23A56">
        <w:rPr>
          <w:rFonts w:asciiTheme="minorHAnsi" w:hAnsiTheme="minorHAnsi"/>
          <w:i/>
          <w:iCs/>
          <w:color w:val="222222"/>
          <w:sz w:val="22"/>
          <w:szCs w:val="22"/>
        </w:rPr>
        <w:t>.</w:t>
      </w:r>
    </w:p>
    <w:p w:rsidR="009B6E20" w:rsidRPr="00D23A56" w:rsidRDefault="009B6E20" w:rsidP="009B6E20">
      <w:pPr>
        <w:pStyle w:val="HTMLncedenBiimlendirilmi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7687F" w:rsidRPr="00D23A56" w:rsidRDefault="0087687F" w:rsidP="009B6E20">
      <w:pPr>
        <w:pStyle w:val="HTMLncedenBiimlendirilmi"/>
        <w:spacing w:line="360" w:lineRule="auto"/>
        <w:contextualSpacing/>
        <w:jc w:val="both"/>
        <w:rPr>
          <w:rStyle w:val="nowrap"/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</w:rPr>
        <w:t xml:space="preserve">E3. </w:t>
      </w:r>
      <w:r w:rsidR="00B96463" w:rsidRPr="00B96463">
        <w:rPr>
          <w:rFonts w:asciiTheme="minorHAnsi" w:hAnsiTheme="minorHAnsi" w:cs="Times New Roman"/>
          <w:b/>
          <w:sz w:val="22"/>
          <w:szCs w:val="22"/>
        </w:rPr>
        <w:t xml:space="preserve">U pacjentów, u których rozpoczęto długotrwałe (przewidywany czas trwania ≥3 miesiące) ogólnoustrojowe leczenie kortykosteroidami: </w:t>
      </w:r>
      <w:r w:rsidR="00B96463">
        <w:rPr>
          <w:rFonts w:asciiTheme="minorHAnsi" w:hAnsiTheme="minorHAnsi" w:cs="Times New Roman"/>
          <w:b/>
          <w:sz w:val="22"/>
          <w:szCs w:val="22"/>
        </w:rPr>
        <w:t xml:space="preserve">i) </w:t>
      </w:r>
      <w:r w:rsidR="00B96463" w:rsidRPr="00B96463">
        <w:rPr>
          <w:rFonts w:asciiTheme="minorHAnsi" w:hAnsiTheme="minorHAnsi" w:cs="Times New Roman"/>
          <w:b/>
          <w:sz w:val="22"/>
          <w:szCs w:val="22"/>
        </w:rPr>
        <w:t xml:space="preserve">Leczenie bisfosfonianami jest odpowiednie u </w:t>
      </w:r>
      <w:r w:rsidR="00B96463" w:rsidRPr="00B96463">
        <w:rPr>
          <w:rFonts w:asciiTheme="minorHAnsi" w:hAnsiTheme="minorHAnsi" w:cs="Times New Roman"/>
          <w:b/>
          <w:sz w:val="22"/>
          <w:szCs w:val="22"/>
        </w:rPr>
        <w:lastRenderedPageBreak/>
        <w:t xml:space="preserve">wszystkich pacjentów, którzy będą otrzymywali prednizolon w dawce ≥7,5 mg/dobę </w:t>
      </w:r>
      <w:r w:rsidR="00B96463">
        <w:rPr>
          <w:rFonts w:asciiTheme="minorHAnsi" w:hAnsiTheme="minorHAnsi" w:cs="Times New Roman"/>
          <w:b/>
          <w:sz w:val="22"/>
          <w:szCs w:val="22"/>
        </w:rPr>
        <w:t xml:space="preserve">ii) </w:t>
      </w:r>
      <w:r w:rsidR="00B96463" w:rsidRPr="00B96463">
        <w:rPr>
          <w:rFonts w:asciiTheme="minorHAnsi" w:hAnsiTheme="minorHAnsi" w:cs="Times New Roman"/>
          <w:b/>
          <w:sz w:val="22"/>
          <w:szCs w:val="22"/>
        </w:rPr>
        <w:t xml:space="preserve">lub równoważną steroidową </w:t>
      </w:r>
      <w:proofErr w:type="gramStart"/>
      <w:r w:rsidR="00B96463" w:rsidRPr="00B96463">
        <w:rPr>
          <w:rFonts w:asciiTheme="minorHAnsi" w:hAnsiTheme="minorHAnsi" w:cs="Times New Roman"/>
          <w:b/>
          <w:sz w:val="22"/>
          <w:szCs w:val="22"/>
        </w:rPr>
        <w:t>terapi</w:t>
      </w:r>
      <w:proofErr w:type="gramEnd"/>
      <w:r w:rsidR="00B96463" w:rsidRPr="00B96463">
        <w:rPr>
          <w:rFonts w:asciiTheme="minorHAnsi" w:hAnsiTheme="minorHAnsi" w:cs="Times New Roman"/>
          <w:b/>
          <w:sz w:val="22"/>
          <w:szCs w:val="22"/>
        </w:rPr>
        <w:t>ę i jeśli wynik T wynosi &lt; -1, wymagana jest niezależna od dawki terapia sterydowa.</w:t>
      </w:r>
    </w:p>
    <w:p w:rsidR="0096528C" w:rsidRDefault="00B96463" w:rsidP="009B6E20">
      <w:pPr>
        <w:pStyle w:val="HTMLncedenBiimlendirilmi"/>
        <w:spacing w:line="360" w:lineRule="auto"/>
        <w:contextualSpacing/>
        <w:jc w:val="both"/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</w:pPr>
      <w:r w:rsidRPr="00B96463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*U pacjentów w wieku &gt;=70 lat właściwe może być rozpoczęcie leczenia bisfosfonianami u wszystkich pacjentów, którzy będą otrzymywać niezależną od dawki długotrwał</w:t>
      </w:r>
      <w:r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ą (&gt;3 miesiące) steroidoterapię</w:t>
      </w:r>
      <w:r w:rsidR="0096528C" w:rsidRPr="00D23A56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. </w:t>
      </w:r>
    </w:p>
    <w:p w:rsidR="0096528C" w:rsidRPr="00AE7765" w:rsidRDefault="00AE7765" w:rsidP="00AE7765">
      <w:pPr>
        <w:pStyle w:val="HTMLncedenBiimlendirilmi"/>
        <w:spacing w:line="360" w:lineRule="auto"/>
        <w:contextualSpacing/>
        <w:jc w:val="both"/>
        <w:rPr>
          <w:rFonts w:asciiTheme="minorHAnsi" w:hAnsiTheme="minorHAnsi" w:cs="Times New Roman"/>
          <w:bCs/>
          <w:i/>
          <w:iCs/>
          <w:sz w:val="22"/>
          <w:szCs w:val="22"/>
        </w:rPr>
      </w:pPr>
      <w:r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*</w:t>
      </w:r>
      <w:r w:rsidR="00B96463" w:rsidRPr="00B96463">
        <w:t xml:space="preserve"> </w:t>
      </w:r>
      <w:r w:rsidR="00B96463" w:rsidRPr="00B96463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Leczenie powinno również obejmować odpowiednią podaż </w:t>
      </w:r>
      <w:r w:rsidR="00B96463"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>witaminy D i niezbędnego wapnia</w:t>
      </w:r>
      <w:r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  <w:t xml:space="preserve">. </w:t>
      </w:r>
    </w:p>
    <w:p w:rsidR="009B6E20" w:rsidRPr="00D23A56" w:rsidRDefault="009B6E20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9B6E20" w:rsidRPr="00D23A56" w:rsidRDefault="009B6E20" w:rsidP="0087687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7687F" w:rsidP="0087687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E4. </w:t>
      </w:r>
      <w:r w:rsidR="00B96463" w:rsidRPr="00B96463">
        <w:rPr>
          <w:rFonts w:asciiTheme="minorHAnsi" w:hAnsiTheme="minorHAnsi"/>
          <w:b/>
          <w:sz w:val="22"/>
          <w:szCs w:val="22"/>
        </w:rPr>
        <w:t>Wskazane jest rozpoczęcie długo działającej terapii przeciwresorpcyjnej po odstawieniu co najmniej dwóch dawek denosumabu (zwiększone ryzyko wystąpienia BTM z odbicia, utraty BMD i złamań kręgów po odstawieniu denosumabu)</w:t>
      </w:r>
    </w:p>
    <w:p w:rsidR="0087687F" w:rsidRPr="00D23A56" w:rsidRDefault="0087687F" w:rsidP="0087687F">
      <w:pPr>
        <w:spacing w:line="360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D23A56">
        <w:rPr>
          <w:rFonts w:asciiTheme="minorHAnsi" w:hAnsiTheme="minorHAnsi"/>
          <w:bCs/>
          <w:i/>
          <w:iCs/>
          <w:sz w:val="22"/>
          <w:szCs w:val="22"/>
        </w:rPr>
        <w:t>*</w:t>
      </w:r>
      <w:r w:rsidR="00A67324" w:rsidRPr="00D23A56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B96463" w:rsidRPr="00B96463">
        <w:rPr>
          <w:rFonts w:asciiTheme="minorHAnsi" w:hAnsiTheme="minorHAnsi"/>
          <w:bCs/>
          <w:i/>
          <w:iCs/>
          <w:sz w:val="22"/>
          <w:szCs w:val="22"/>
        </w:rPr>
        <w:t>Efekt z odbicia jest bardziej wyraźny u pacjentów, którzy odsta</w:t>
      </w:r>
      <w:r w:rsidR="00B96463">
        <w:rPr>
          <w:rFonts w:asciiTheme="minorHAnsi" w:hAnsiTheme="minorHAnsi"/>
          <w:bCs/>
          <w:i/>
          <w:iCs/>
          <w:sz w:val="22"/>
          <w:szCs w:val="22"/>
        </w:rPr>
        <w:t>wili denosumab po dwóch dawkach</w:t>
      </w:r>
      <w:r w:rsidRPr="00D23A56">
        <w:rPr>
          <w:rFonts w:asciiTheme="minorHAnsi" w:hAnsiTheme="minorHAnsi"/>
          <w:bCs/>
          <w:i/>
          <w:iCs/>
          <w:sz w:val="22"/>
          <w:szCs w:val="22"/>
        </w:rPr>
        <w:t xml:space="preserve">. </w:t>
      </w:r>
    </w:p>
    <w:p w:rsidR="009B6E20" w:rsidRPr="00D23A56" w:rsidRDefault="009B6E20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RDefault="009B6E20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A4F48" w:rsidP="0087687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>E5.</w:t>
      </w:r>
      <w:r w:rsidR="00B96463" w:rsidRPr="00B96463">
        <w:t xml:space="preserve"> </w:t>
      </w:r>
      <w:r w:rsidR="00B96463" w:rsidRPr="00B96463">
        <w:rPr>
          <w:rFonts w:asciiTheme="minorHAnsi" w:hAnsiTheme="minorHAnsi"/>
          <w:b/>
          <w:sz w:val="22"/>
          <w:szCs w:val="22"/>
        </w:rPr>
        <w:t>Wskazane jest rozpoczęcie terapii antyresorp</w:t>
      </w:r>
      <w:r w:rsidR="00B96463">
        <w:rPr>
          <w:rFonts w:asciiTheme="minorHAnsi" w:hAnsiTheme="minorHAnsi"/>
          <w:b/>
          <w:sz w:val="22"/>
          <w:szCs w:val="22"/>
        </w:rPr>
        <w:t>cyjnej po terapii teryparatydem</w:t>
      </w:r>
    </w:p>
    <w:p w:rsidR="0087687F" w:rsidRPr="00D23A56" w:rsidRDefault="0087687F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RDefault="009B6E20" w:rsidP="009B6E20">
      <w:pPr>
        <w:jc w:val="both"/>
        <w:rPr>
          <w:rFonts w:asciiTheme="minorHAnsi" w:hAnsiTheme="minorHAnsi"/>
          <w:b/>
          <w:sz w:val="22"/>
          <w:szCs w:val="22"/>
        </w:rPr>
      </w:pPr>
    </w:p>
    <w:p w:rsidR="00A67324" w:rsidRDefault="0087687F" w:rsidP="00B96463">
      <w:pPr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E6. </w:t>
      </w:r>
      <w:r w:rsidR="00B96463" w:rsidRPr="00B96463">
        <w:rPr>
          <w:rFonts w:asciiTheme="minorHAnsi" w:hAnsiTheme="minorHAnsi"/>
          <w:b/>
          <w:sz w:val="22"/>
          <w:szCs w:val="22"/>
        </w:rPr>
        <w:t>W przypadku przewlekłej aktywnej choroby reumatologicznej wskazane jest rozpoczęcie terapii</w:t>
      </w:r>
      <w:r w:rsidR="00B96463">
        <w:rPr>
          <w:rFonts w:asciiTheme="minorHAnsi" w:hAnsiTheme="minorHAnsi"/>
          <w:b/>
          <w:sz w:val="22"/>
          <w:szCs w:val="22"/>
        </w:rPr>
        <w:t xml:space="preserve"> modyfikującej przebieg choroby</w:t>
      </w:r>
      <w:r w:rsidRPr="00D23A56">
        <w:rPr>
          <w:rFonts w:asciiTheme="minorHAnsi" w:hAnsiTheme="minorHAnsi"/>
          <w:b/>
          <w:sz w:val="22"/>
          <w:szCs w:val="22"/>
        </w:rPr>
        <w:t xml:space="preserve"> </w:t>
      </w:r>
    </w:p>
    <w:p w:rsidR="00B96463" w:rsidRPr="00D23A56" w:rsidRDefault="00B96463" w:rsidP="00B96463">
      <w:pPr>
        <w:jc w:val="both"/>
        <w:rPr>
          <w:rFonts w:asciiTheme="minorHAnsi" w:hAnsiTheme="minorHAnsi"/>
          <w:b/>
          <w:sz w:val="22"/>
          <w:szCs w:val="22"/>
        </w:rPr>
      </w:pPr>
    </w:p>
    <w:p w:rsidR="0096528C" w:rsidRPr="00D23A56" w:rsidRDefault="0087687F" w:rsidP="0096528C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E7. </w:t>
      </w:r>
      <w:r w:rsidR="00B96463" w:rsidRPr="00B96463">
        <w:rPr>
          <w:rFonts w:asciiTheme="minorHAnsi" w:hAnsiTheme="minorHAnsi"/>
          <w:b/>
          <w:sz w:val="22"/>
          <w:szCs w:val="22"/>
        </w:rPr>
        <w:t>Wskazane jest rozpoczęcie suplementacji kwasu foliowego u pacjentów przyjmując</w:t>
      </w:r>
      <w:r w:rsidR="00B96463">
        <w:rPr>
          <w:rFonts w:asciiTheme="minorHAnsi" w:hAnsiTheme="minorHAnsi"/>
          <w:b/>
          <w:sz w:val="22"/>
          <w:szCs w:val="22"/>
        </w:rPr>
        <w:t>ych metotreksat</w:t>
      </w:r>
      <w:r w:rsidRPr="00D23A56">
        <w:rPr>
          <w:rFonts w:asciiTheme="minorHAnsi" w:hAnsiTheme="minorHAnsi"/>
          <w:b/>
          <w:sz w:val="22"/>
          <w:szCs w:val="22"/>
        </w:rPr>
        <w:t xml:space="preserve">  </w:t>
      </w:r>
    </w:p>
    <w:p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9B6E20" w:rsidRDefault="0087687F" w:rsidP="0046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E8. </w:t>
      </w:r>
      <w:r w:rsidR="00B96463" w:rsidRPr="00B96463">
        <w:rPr>
          <w:rFonts w:asciiTheme="minorHAnsi" w:hAnsiTheme="minorHAnsi"/>
          <w:b/>
          <w:sz w:val="22"/>
          <w:szCs w:val="22"/>
        </w:rPr>
        <w:t>Wskazane jest rozpoczęcie leczenia inhibitorem oksydazy ksantynowej (przede wszystkim allopurynolem) u pacjentów z nawracającymi atakami dny moczanowej</w:t>
      </w:r>
    </w:p>
    <w:p w:rsidR="004613B7" w:rsidRPr="00D23A56" w:rsidRDefault="004613B7" w:rsidP="0046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9B6E20" w:rsidRPr="00D23A56" w:rsidRDefault="009B6E20" w:rsidP="008768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B6E20" w:rsidRDefault="0087687F" w:rsidP="004613B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E9. </w:t>
      </w:r>
      <w:r w:rsidR="00B96463" w:rsidRPr="00B96463">
        <w:rPr>
          <w:rFonts w:asciiTheme="minorHAnsi" w:hAnsiTheme="minorHAnsi"/>
          <w:b/>
          <w:sz w:val="22"/>
          <w:szCs w:val="22"/>
        </w:rPr>
        <w:t xml:space="preserve">W przypadkach, gdy inne leki przeciwbólowe (paracetamol, </w:t>
      </w:r>
      <w:r w:rsidR="00B96463">
        <w:rPr>
          <w:rFonts w:asciiTheme="minorHAnsi" w:hAnsiTheme="minorHAnsi"/>
          <w:b/>
          <w:sz w:val="22"/>
          <w:szCs w:val="22"/>
        </w:rPr>
        <w:t>NSAII</w:t>
      </w:r>
      <w:r w:rsidR="00B96463" w:rsidRPr="00B96463">
        <w:rPr>
          <w:rFonts w:asciiTheme="minorHAnsi" w:hAnsiTheme="minorHAnsi"/>
          <w:b/>
          <w:sz w:val="22"/>
          <w:szCs w:val="22"/>
        </w:rPr>
        <w:t xml:space="preserve"> lub łagodne opioidy) nie są wystarczające w leczeniu bólu o nasileniu od umiarkowanego do silnego, należy rozpocząć </w:t>
      </w:r>
      <w:proofErr w:type="gramStart"/>
      <w:r w:rsidR="00B96463" w:rsidRPr="00B96463">
        <w:rPr>
          <w:rFonts w:asciiTheme="minorHAnsi" w:hAnsiTheme="minorHAnsi"/>
          <w:b/>
          <w:sz w:val="22"/>
          <w:szCs w:val="22"/>
        </w:rPr>
        <w:t>terapi</w:t>
      </w:r>
      <w:proofErr w:type="gramEnd"/>
      <w:r w:rsidR="00B96463">
        <w:rPr>
          <w:rFonts w:asciiTheme="minorHAnsi" w:hAnsiTheme="minorHAnsi"/>
          <w:b/>
          <w:sz w:val="22"/>
          <w:szCs w:val="22"/>
        </w:rPr>
        <w:t>ę silnie działającymi opioidami</w:t>
      </w:r>
    </w:p>
    <w:p w:rsidR="004613B7" w:rsidRPr="004613B7" w:rsidRDefault="004613B7" w:rsidP="004613B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:rsidR="0087687F" w:rsidRPr="00D23A56" w:rsidRDefault="0087687F" w:rsidP="009B6E20">
      <w:pPr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E10. </w:t>
      </w:r>
      <w:r w:rsidR="00B96463" w:rsidRPr="00B96463">
        <w:rPr>
          <w:rFonts w:asciiTheme="minorHAnsi" w:hAnsiTheme="minorHAnsi"/>
          <w:b/>
          <w:sz w:val="22"/>
          <w:szCs w:val="22"/>
        </w:rPr>
        <w:t>U pacjentów z przewlekłym bólem i stosujących długo działające opioidy, w przypadku przesiąkania bólu (ból przebijający: przerywany silny ból), wskazane jest dodanie do leczenia krótko działających opioidów (ryzyko wystąpienia niekontrolowanego silnego bólu)</w:t>
      </w:r>
    </w:p>
    <w:p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9B6E20" w:rsidRPr="00D23A56" w:rsidRDefault="009B6E20" w:rsidP="0087687F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RDefault="009B6E20" w:rsidP="0087687F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RDefault="009B6E20" w:rsidP="0087687F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RDefault="00A67324" w:rsidP="009B6E20">
      <w:pPr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F: </w:t>
      </w:r>
      <w:r w:rsidR="00B96463" w:rsidRPr="00B96463">
        <w:rPr>
          <w:rFonts w:asciiTheme="minorHAnsi" w:hAnsiTheme="minorHAnsi"/>
          <w:b/>
          <w:sz w:val="28"/>
          <w:szCs w:val="28"/>
        </w:rPr>
        <w:t>Kryteria układu endokrynologicznego</w:t>
      </w:r>
      <w:r w:rsidRPr="00D23A56">
        <w:rPr>
          <w:rFonts w:asciiTheme="minorHAnsi" w:hAnsiTheme="minorHAnsi"/>
          <w:b/>
          <w:sz w:val="28"/>
          <w:szCs w:val="28"/>
        </w:rPr>
        <w:t>.</w:t>
      </w:r>
    </w:p>
    <w:p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RDefault="009B6E20" w:rsidP="009B6E20">
      <w:pPr>
        <w:jc w:val="both"/>
        <w:rPr>
          <w:rFonts w:asciiTheme="minorHAnsi" w:hAnsiTheme="minorHAnsi"/>
          <w:sz w:val="22"/>
          <w:szCs w:val="22"/>
        </w:rPr>
      </w:pPr>
    </w:p>
    <w:p w:rsidR="0087687F" w:rsidRPr="00D23A56" w:rsidRDefault="0087687F" w:rsidP="009B6E20">
      <w:pPr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F1. </w:t>
      </w:r>
      <w:r w:rsidR="00B96463" w:rsidRPr="00B96463">
        <w:rPr>
          <w:rFonts w:asciiTheme="minorHAnsi" w:hAnsiTheme="minorHAnsi"/>
          <w:b/>
          <w:sz w:val="22"/>
          <w:szCs w:val="22"/>
        </w:rPr>
        <w:t>W przypadku wystąpienia jawnego białkomoczu (&gt;300 mg/dobę) lub mikroalbuminurii (&gt;30 mg/dobę) u chorych na cukrzycę należy</w:t>
      </w:r>
      <w:r w:rsidR="00B96463">
        <w:rPr>
          <w:rFonts w:asciiTheme="minorHAnsi" w:hAnsiTheme="minorHAnsi"/>
          <w:b/>
          <w:sz w:val="22"/>
          <w:szCs w:val="22"/>
        </w:rPr>
        <w:t xml:space="preserve"> rozpocząć </w:t>
      </w:r>
      <w:proofErr w:type="gramStart"/>
      <w:r w:rsidR="00B96463">
        <w:rPr>
          <w:rFonts w:asciiTheme="minorHAnsi" w:hAnsiTheme="minorHAnsi"/>
          <w:b/>
          <w:sz w:val="22"/>
          <w:szCs w:val="22"/>
        </w:rPr>
        <w:t>terapi</w:t>
      </w:r>
      <w:proofErr w:type="gramEnd"/>
      <w:r w:rsidR="00B96463">
        <w:rPr>
          <w:rFonts w:asciiTheme="minorHAnsi" w:hAnsiTheme="minorHAnsi"/>
          <w:b/>
          <w:sz w:val="22"/>
          <w:szCs w:val="22"/>
        </w:rPr>
        <w:t>ę ACEi lub ARB</w:t>
      </w:r>
      <w:r w:rsidRPr="00D23A56">
        <w:rPr>
          <w:rFonts w:asciiTheme="minorHAnsi" w:hAnsiTheme="minorHAnsi"/>
          <w:b/>
          <w:sz w:val="22"/>
          <w:szCs w:val="22"/>
        </w:rPr>
        <w:t xml:space="preserve">   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sz w:val="22"/>
          <w:szCs w:val="22"/>
        </w:rPr>
        <w:t>*</w:t>
      </w:r>
      <w:r w:rsidR="00E02B68" w:rsidRPr="00E02B68">
        <w:t xml:space="preserve"> </w:t>
      </w:r>
      <w:r w:rsidR="00E02B68" w:rsidRPr="00E02B68">
        <w:rPr>
          <w:rFonts w:asciiTheme="minorHAnsi" w:hAnsiTheme="minorHAnsi"/>
          <w:i/>
          <w:sz w:val="22"/>
          <w:szCs w:val="22"/>
        </w:rPr>
        <w:t>U pacjentów z niewydolnością nerek oczekuje się wzrostu stężenia kreatyniny w surowicy w początkowy</w:t>
      </w:r>
      <w:r w:rsidR="00E02B68">
        <w:rPr>
          <w:rFonts w:asciiTheme="minorHAnsi" w:hAnsiTheme="minorHAnsi"/>
          <w:i/>
          <w:sz w:val="22"/>
          <w:szCs w:val="22"/>
        </w:rPr>
        <w:t>m okresie leczenia ACEi lub ARB</w:t>
      </w:r>
      <w:r w:rsidRPr="00D23A56">
        <w:rPr>
          <w:rFonts w:asciiTheme="minorHAnsi" w:hAnsiTheme="minorHAnsi"/>
          <w:i/>
          <w:sz w:val="22"/>
          <w:szCs w:val="22"/>
        </w:rPr>
        <w:t xml:space="preserve">. 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r w:rsidR="00E02B68" w:rsidRPr="00E02B68">
        <w:t xml:space="preserve"> </w:t>
      </w:r>
      <w:r w:rsidR="00E02B68" w:rsidRPr="00E02B68">
        <w:rPr>
          <w:rFonts w:asciiTheme="minorHAnsi" w:hAnsiTheme="minorHAnsi"/>
          <w:i/>
          <w:sz w:val="22"/>
          <w:szCs w:val="22"/>
        </w:rPr>
        <w:t>Jeśli wzrost ten jest mniejszy niż 30%, zaleca się kontynuacj</w:t>
      </w:r>
      <w:r w:rsidR="00E02B68">
        <w:rPr>
          <w:rFonts w:asciiTheme="minorHAnsi" w:hAnsiTheme="minorHAnsi"/>
          <w:i/>
          <w:sz w:val="22"/>
          <w:szCs w:val="22"/>
        </w:rPr>
        <w:t>ę leczenia</w:t>
      </w:r>
      <w:r w:rsidRPr="00D23A56">
        <w:rPr>
          <w:rFonts w:asciiTheme="minorHAnsi" w:hAnsiTheme="minorHAnsi"/>
          <w:i/>
          <w:sz w:val="22"/>
          <w:szCs w:val="22"/>
        </w:rPr>
        <w:t>.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r w:rsidR="00E02B68" w:rsidRPr="00E02B68">
        <w:t xml:space="preserve"> </w:t>
      </w:r>
      <w:r w:rsidR="00E02B68" w:rsidRPr="00E02B68">
        <w:rPr>
          <w:rFonts w:asciiTheme="minorHAnsi" w:hAnsiTheme="minorHAnsi"/>
          <w:i/>
          <w:sz w:val="22"/>
          <w:szCs w:val="22"/>
        </w:rPr>
        <w:t>Chociaż nie ma bezwzględnych przeciwwskazań do rozpoczęcia ACEi lub ARB, może nie być zalecane u pacjentów ze stężeniem k</w:t>
      </w:r>
      <w:r w:rsidR="00E02B68">
        <w:rPr>
          <w:rFonts w:asciiTheme="minorHAnsi" w:hAnsiTheme="minorHAnsi"/>
          <w:i/>
          <w:sz w:val="22"/>
          <w:szCs w:val="22"/>
        </w:rPr>
        <w:t>reatyniny w surowicy &gt;3,0 mg/dl</w:t>
      </w:r>
      <w:r w:rsidRPr="00D23A56">
        <w:rPr>
          <w:rFonts w:asciiTheme="minorHAnsi" w:hAnsiTheme="minorHAnsi"/>
          <w:i/>
          <w:sz w:val="22"/>
          <w:szCs w:val="22"/>
        </w:rPr>
        <w:t xml:space="preserve">. </w:t>
      </w:r>
    </w:p>
    <w:p w:rsidR="0087687F" w:rsidRPr="00D23A56" w:rsidRDefault="0087687F" w:rsidP="0087687F">
      <w:pPr>
        <w:spacing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r w:rsidR="00E02B68" w:rsidRPr="00E02B68">
        <w:t xml:space="preserve"> </w:t>
      </w:r>
      <w:r w:rsidR="00E02B68" w:rsidRPr="00E02B68">
        <w:rPr>
          <w:rFonts w:asciiTheme="minorHAnsi" w:hAnsiTheme="minorHAnsi"/>
          <w:i/>
          <w:sz w:val="22"/>
          <w:szCs w:val="22"/>
        </w:rPr>
        <w:t>U pacjentów z cukrzycą należy kontrolować stężenie kreatyniny i potasu w surowicy przy każdym zwiększeniu dawki i co najmniej raz w roku w ciągu 1-2 tygodni po rozpoczęciu leczenia ACEI-ARB (ryzyko hiper</w:t>
      </w:r>
      <w:r w:rsidR="00E02B68">
        <w:rPr>
          <w:rFonts w:asciiTheme="minorHAnsi" w:hAnsiTheme="minorHAnsi"/>
          <w:i/>
          <w:sz w:val="22"/>
          <w:szCs w:val="22"/>
        </w:rPr>
        <w:t>kaliemii i niewydolności nerek)</w:t>
      </w:r>
    </w:p>
    <w:p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87687F" w:rsidRPr="00E02B68" w:rsidRDefault="00A67324" w:rsidP="00E02B68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G: </w:t>
      </w:r>
      <w:r w:rsidR="00E02B68" w:rsidRPr="00E02B68">
        <w:rPr>
          <w:rFonts w:asciiTheme="minorHAnsi" w:hAnsiTheme="minorHAnsi"/>
          <w:b/>
          <w:sz w:val="28"/>
          <w:szCs w:val="28"/>
        </w:rPr>
        <w:t>Kryteria układu moczowo-płciowego</w:t>
      </w:r>
      <w:r w:rsidRPr="00D23A56">
        <w:rPr>
          <w:rFonts w:asciiTheme="minorHAnsi" w:hAnsiTheme="minorHAnsi"/>
          <w:b/>
          <w:sz w:val="28"/>
          <w:szCs w:val="28"/>
        </w:rPr>
        <w:t>.</w:t>
      </w:r>
    </w:p>
    <w:p w:rsidR="009B6E20" w:rsidRPr="00D23A56" w:rsidRDefault="009B6E20" w:rsidP="0087687F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87687F" w:rsidRPr="00D23A56" w:rsidRDefault="008A4F48" w:rsidP="0087687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G1. </w:t>
      </w:r>
      <w:r w:rsidR="00E02B68" w:rsidRPr="00E02B68">
        <w:rPr>
          <w:rFonts w:asciiTheme="minorHAnsi" w:hAnsiTheme="minorHAnsi"/>
          <w:b/>
          <w:sz w:val="22"/>
          <w:szCs w:val="22"/>
        </w:rPr>
        <w:t>Stosowanie blokera receptora alfa-1 jest odpowiednie u pacjentów z objawami LUTS (objawy z dolnych dróg moczowych) o umiarkowanym nasileniu (</w:t>
      </w:r>
      <w:r w:rsidR="00A10EF4">
        <w:rPr>
          <w:rFonts w:asciiTheme="minorHAnsi" w:hAnsiTheme="minorHAnsi"/>
          <w:b/>
          <w:sz w:val="22"/>
          <w:szCs w:val="22"/>
        </w:rPr>
        <w:t>w skali</w:t>
      </w:r>
      <w:r w:rsidR="00E02B68" w:rsidRPr="00E02B68">
        <w:rPr>
          <w:rFonts w:asciiTheme="minorHAnsi" w:hAnsiTheme="minorHAnsi"/>
          <w:b/>
          <w:sz w:val="22"/>
          <w:szCs w:val="22"/>
        </w:rPr>
        <w:t xml:space="preserve"> IPSS), u których p</w:t>
      </w:r>
      <w:r w:rsidR="00E02B68">
        <w:rPr>
          <w:rFonts w:asciiTheme="minorHAnsi" w:hAnsiTheme="minorHAnsi"/>
          <w:b/>
          <w:sz w:val="22"/>
          <w:szCs w:val="22"/>
        </w:rPr>
        <w:t>rostatektomia nie jest wskazana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  </w:t>
      </w:r>
    </w:p>
    <w:p w:rsidR="0087687F" w:rsidRPr="00D23A56" w:rsidRDefault="0087687F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:rsidR="00A67324" w:rsidRPr="00D23A56" w:rsidRDefault="00A67324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RDefault="008A4F48" w:rsidP="009B6E2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G2. </w:t>
      </w:r>
      <w:r w:rsidR="00A10EF4">
        <w:rPr>
          <w:rFonts w:asciiTheme="minorHAnsi" w:hAnsiTheme="minorHAnsi"/>
          <w:b/>
          <w:sz w:val="22"/>
          <w:szCs w:val="22"/>
        </w:rPr>
        <w:t xml:space="preserve">Stosowanie blokera receptora alfa-1 razem z </w:t>
      </w:r>
      <w:r w:rsidR="00A10EF4" w:rsidRPr="00A10EF4">
        <w:rPr>
          <w:rFonts w:asciiTheme="minorHAnsi" w:hAnsiTheme="minorHAnsi"/>
          <w:b/>
          <w:sz w:val="22"/>
          <w:szCs w:val="22"/>
        </w:rPr>
        <w:t xml:space="preserve">inhibitorem alfa-5 reduktazy </w:t>
      </w:r>
      <w:r w:rsidR="00A10EF4">
        <w:rPr>
          <w:rFonts w:asciiTheme="minorHAnsi" w:hAnsiTheme="minorHAnsi"/>
          <w:b/>
          <w:sz w:val="22"/>
          <w:szCs w:val="22"/>
        </w:rPr>
        <w:t>jest odpowiednie u</w:t>
      </w:r>
      <w:r w:rsidR="00A10EF4" w:rsidRPr="00A10EF4">
        <w:rPr>
          <w:rFonts w:asciiTheme="minorHAnsi" w:hAnsiTheme="minorHAnsi"/>
          <w:b/>
          <w:sz w:val="22"/>
          <w:szCs w:val="22"/>
        </w:rPr>
        <w:t xml:space="preserve"> pacje</w:t>
      </w:r>
      <w:r w:rsidR="00A10EF4">
        <w:rPr>
          <w:rFonts w:asciiTheme="minorHAnsi" w:hAnsiTheme="minorHAnsi"/>
          <w:b/>
          <w:sz w:val="22"/>
          <w:szCs w:val="22"/>
        </w:rPr>
        <w:t>ntów z objawowymi LUTS (objawy</w:t>
      </w:r>
      <w:r w:rsidR="00A10EF4" w:rsidRPr="00A10EF4">
        <w:rPr>
          <w:rFonts w:asciiTheme="minorHAnsi" w:hAnsiTheme="minorHAnsi"/>
          <w:b/>
          <w:sz w:val="22"/>
          <w:szCs w:val="22"/>
        </w:rPr>
        <w:t xml:space="preserve"> z dolnych dróg moczowych) od umiarkowanego do ciężkiego </w:t>
      </w:r>
      <w:r w:rsidR="00461E17">
        <w:rPr>
          <w:rFonts w:asciiTheme="minorHAnsi" w:hAnsiTheme="minorHAnsi"/>
          <w:b/>
          <w:sz w:val="22"/>
          <w:szCs w:val="22"/>
        </w:rPr>
        <w:t xml:space="preserve">stanu </w:t>
      </w:r>
      <w:r w:rsidR="00A10EF4" w:rsidRPr="00A10EF4">
        <w:rPr>
          <w:rFonts w:asciiTheme="minorHAnsi" w:hAnsiTheme="minorHAnsi"/>
          <w:b/>
          <w:sz w:val="22"/>
          <w:szCs w:val="22"/>
        </w:rPr>
        <w:t>(</w:t>
      </w:r>
      <w:r w:rsidR="00A10EF4">
        <w:rPr>
          <w:rFonts w:asciiTheme="minorHAnsi" w:hAnsiTheme="minorHAnsi"/>
          <w:b/>
          <w:sz w:val="22"/>
          <w:szCs w:val="22"/>
        </w:rPr>
        <w:t>w skali</w:t>
      </w:r>
      <w:r w:rsidR="00A10EF4" w:rsidRPr="00A10EF4">
        <w:rPr>
          <w:rFonts w:asciiTheme="minorHAnsi" w:hAnsiTheme="minorHAnsi"/>
          <w:b/>
          <w:sz w:val="22"/>
          <w:szCs w:val="22"/>
        </w:rPr>
        <w:t xml:space="preserve"> IPSS), przy objętości gruczołu krokowego &gt;30-40 ml, </w:t>
      </w:r>
      <w:r w:rsidR="00A10EF4" w:rsidRPr="00E02B68">
        <w:rPr>
          <w:rFonts w:asciiTheme="minorHAnsi" w:hAnsiTheme="minorHAnsi"/>
          <w:b/>
          <w:sz w:val="22"/>
          <w:szCs w:val="22"/>
        </w:rPr>
        <w:t>u których p</w:t>
      </w:r>
      <w:r w:rsidR="00A10EF4">
        <w:rPr>
          <w:rFonts w:asciiTheme="minorHAnsi" w:hAnsiTheme="minorHAnsi"/>
          <w:b/>
          <w:sz w:val="22"/>
          <w:szCs w:val="22"/>
        </w:rPr>
        <w:t>rostatektomia nie jest wskazana</w:t>
      </w:r>
    </w:p>
    <w:p w:rsidR="009B6E20" w:rsidRPr="00D23A56" w:rsidRDefault="009B6E20" w:rsidP="009B6E2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7687F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:rsidR="00A67324" w:rsidRPr="00D23A56" w:rsidRDefault="00A67324" w:rsidP="0087687F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RDefault="0087687F" w:rsidP="009B6E2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G3. </w:t>
      </w:r>
      <w:r w:rsidR="00461E17" w:rsidRPr="00461E17">
        <w:rPr>
          <w:rFonts w:asciiTheme="minorHAnsi" w:hAnsiTheme="minorHAnsi"/>
          <w:b/>
          <w:sz w:val="22"/>
          <w:szCs w:val="22"/>
        </w:rPr>
        <w:t>W objawowym zanikowym zapaleniu pochwy, po wypróbowaniu leczenia niehormonalnego, właściwa jest miejscowa</w:t>
      </w:r>
      <w:r w:rsidR="00461E17">
        <w:rPr>
          <w:rFonts w:asciiTheme="minorHAnsi" w:hAnsiTheme="minorHAnsi"/>
          <w:b/>
          <w:sz w:val="22"/>
          <w:szCs w:val="22"/>
        </w:rPr>
        <w:t xml:space="preserve"> dopochwowa terapia estrogenami</w:t>
      </w:r>
    </w:p>
    <w:p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user-generated"/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user-generated"/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9B6E20" w:rsidRPr="00D23A56" w:rsidRDefault="00A67324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H: </w:t>
      </w:r>
      <w:r w:rsidR="00461E17">
        <w:rPr>
          <w:rFonts w:asciiTheme="minorHAnsi" w:hAnsiTheme="minorHAnsi"/>
          <w:b/>
          <w:sz w:val="28"/>
          <w:szCs w:val="28"/>
        </w:rPr>
        <w:t>Szczepionki</w:t>
      </w:r>
      <w:r w:rsidRPr="00D23A56">
        <w:rPr>
          <w:rFonts w:asciiTheme="minorHAnsi" w:hAnsiTheme="minorHAnsi"/>
          <w:b/>
          <w:sz w:val="28"/>
          <w:szCs w:val="28"/>
        </w:rPr>
        <w:t>.</w:t>
      </w:r>
    </w:p>
    <w:p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9B6E20" w:rsidRPr="00D23A56" w:rsidRDefault="009B6E20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87687F" w:rsidRPr="00D23A56" w:rsidRDefault="0087687F" w:rsidP="009B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H1. </w:t>
      </w:r>
      <w:r w:rsidR="00461E17" w:rsidRPr="00461E17">
        <w:rPr>
          <w:rFonts w:asciiTheme="minorHAnsi" w:hAnsiTheme="minorHAnsi"/>
          <w:b/>
          <w:sz w:val="22"/>
          <w:szCs w:val="22"/>
        </w:rPr>
        <w:t>Coroczne szczepienie przeciwko grypie jest właściwe</w:t>
      </w:r>
    </w:p>
    <w:p w:rsidR="0087687F" w:rsidRPr="00D23A56" w:rsidRDefault="0087687F" w:rsidP="009B6E20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>*</w:t>
      </w:r>
      <w:r w:rsidR="00461E17" w:rsidRPr="00461E17">
        <w:t xml:space="preserve"> </w:t>
      </w:r>
      <w:r w:rsidR="00461E17" w:rsidRPr="00461E17">
        <w:rPr>
          <w:rFonts w:asciiTheme="minorHAnsi" w:hAnsiTheme="minorHAnsi"/>
          <w:bCs/>
          <w:i/>
          <w:sz w:val="22"/>
          <w:szCs w:val="22"/>
        </w:rPr>
        <w:t>Trójwalentne wysokodawkowe i czterowalentne szczepionki przeciw grypie są bardziej skuteczne u osób starszych niż standardowe dawki trójwalentne i mogą b</w:t>
      </w:r>
      <w:r w:rsidR="00461E17">
        <w:rPr>
          <w:rFonts w:asciiTheme="minorHAnsi" w:hAnsiTheme="minorHAnsi"/>
          <w:bCs/>
          <w:i/>
          <w:sz w:val="22"/>
          <w:szCs w:val="22"/>
        </w:rPr>
        <w:t>yć preferowane</w:t>
      </w:r>
      <w:r w:rsidRPr="00D23A56">
        <w:rPr>
          <w:rFonts w:asciiTheme="minorHAnsi" w:hAnsiTheme="minorHAnsi"/>
          <w:bCs/>
          <w:i/>
          <w:sz w:val="22"/>
          <w:szCs w:val="22"/>
        </w:rPr>
        <w:t xml:space="preserve">. </w:t>
      </w:r>
    </w:p>
    <w:p w:rsidR="009B6E20" w:rsidRPr="00D23A56" w:rsidRDefault="0087687F" w:rsidP="009B6E20">
      <w:pPr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 xml:space="preserve">* </w:t>
      </w:r>
      <w:r w:rsidR="00461E17" w:rsidRPr="00461E17">
        <w:rPr>
          <w:rFonts w:asciiTheme="minorHAnsi" w:hAnsiTheme="minorHAnsi"/>
          <w:bCs/>
          <w:i/>
          <w:sz w:val="22"/>
          <w:szCs w:val="22"/>
        </w:rPr>
        <w:t>Czterowalentne, trójwalentne i trójwalentne szczepionki o wysokiej dawce są zatwierdzone przez FDA</w:t>
      </w: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</w:rPr>
        <w:t>.</w:t>
      </w:r>
    </w:p>
    <w:p w:rsidR="009B6E20" w:rsidRPr="00D23A56" w:rsidRDefault="009B6E20" w:rsidP="009B6E20">
      <w:pPr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</w:p>
    <w:p w:rsidR="0087687F" w:rsidRPr="00D23A56" w:rsidRDefault="0087687F" w:rsidP="009B6E20">
      <w:pPr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7687F" w:rsidP="009B6E20">
      <w:pPr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H2. </w:t>
      </w:r>
      <w:r w:rsidR="00461E17" w:rsidRPr="00461E17">
        <w:rPr>
          <w:rFonts w:asciiTheme="minorHAnsi" w:hAnsiTheme="minorHAnsi"/>
          <w:b/>
          <w:sz w:val="22"/>
          <w:szCs w:val="22"/>
        </w:rPr>
        <w:t>Szczepionka przeciw pneumokokom (jedna dawka na każdą 13-walentną szczepionkę skoniugowaną i 23-walentną szczepionkę polisacharydową) jest odp</w:t>
      </w:r>
      <w:r w:rsidR="00461E17">
        <w:rPr>
          <w:rFonts w:asciiTheme="minorHAnsi" w:hAnsiTheme="minorHAnsi"/>
          <w:b/>
          <w:sz w:val="22"/>
          <w:szCs w:val="22"/>
        </w:rPr>
        <w:t>owiednia po 65 roku życia</w:t>
      </w:r>
      <w:r w:rsidRPr="00D23A56">
        <w:rPr>
          <w:rFonts w:asciiTheme="minorHAnsi" w:hAnsiTheme="minorHAnsi"/>
          <w:b/>
          <w:sz w:val="22"/>
          <w:szCs w:val="22"/>
        </w:rPr>
        <w:t xml:space="preserve"> </w:t>
      </w:r>
    </w:p>
    <w:p w:rsidR="0087687F" w:rsidRPr="00D23A56" w:rsidRDefault="0087687F" w:rsidP="0087687F">
      <w:pPr>
        <w:spacing w:line="360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 xml:space="preserve">i) </w:t>
      </w:r>
      <w:r w:rsidR="00461E17" w:rsidRPr="00461E17">
        <w:rPr>
          <w:rFonts w:asciiTheme="minorHAnsi" w:hAnsiTheme="minorHAnsi"/>
          <w:bCs/>
          <w:i/>
          <w:sz w:val="22"/>
          <w:szCs w:val="22"/>
        </w:rPr>
        <w:t>Osobom, które nie były wcześniej szczepione przeciwko pneumokokom, jako pierwszą dawkę należy podać 13-walentną szczepionkę skoniugowaną, a co najmniej rok później 23-walen</w:t>
      </w:r>
      <w:r w:rsidR="00461E17">
        <w:rPr>
          <w:rFonts w:asciiTheme="minorHAnsi" w:hAnsiTheme="minorHAnsi"/>
          <w:bCs/>
          <w:i/>
          <w:sz w:val="22"/>
          <w:szCs w:val="22"/>
        </w:rPr>
        <w:t>tną szczepionkę polisacharydową</w:t>
      </w:r>
      <w:r w:rsidRPr="00D23A56">
        <w:rPr>
          <w:rFonts w:asciiTheme="minorHAnsi" w:hAnsiTheme="minorHAnsi"/>
          <w:bCs/>
          <w:i/>
          <w:sz w:val="22"/>
          <w:szCs w:val="22"/>
        </w:rPr>
        <w:t>.</w:t>
      </w:r>
      <w:r w:rsidRPr="00D23A56">
        <w:rPr>
          <w:rFonts w:asciiTheme="minorHAnsi" w:hAnsiTheme="minorHAnsi"/>
          <w:bCs/>
          <w:sz w:val="22"/>
          <w:szCs w:val="22"/>
        </w:rPr>
        <w:t xml:space="preserve"> </w:t>
      </w:r>
    </w:p>
    <w:p w:rsidR="0087687F" w:rsidRPr="00D23A56" w:rsidRDefault="0087687F" w:rsidP="0087687F">
      <w:pPr>
        <w:spacing w:line="360" w:lineRule="auto"/>
        <w:ind w:firstLine="708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 xml:space="preserve">ii) </w:t>
      </w:r>
      <w:r w:rsidR="00461E17" w:rsidRPr="00461E17">
        <w:rPr>
          <w:rFonts w:asciiTheme="minorHAnsi" w:hAnsiTheme="minorHAnsi"/>
          <w:bCs/>
          <w:i/>
          <w:sz w:val="22"/>
          <w:szCs w:val="22"/>
        </w:rPr>
        <w:t>Osoby, które otrzymały wcześniej 23-walentną szczepionkę polisacharydową, powinny otrzymać 13-walentną szczepi</w:t>
      </w:r>
      <w:r w:rsidR="00461E17">
        <w:rPr>
          <w:rFonts w:asciiTheme="minorHAnsi" w:hAnsiTheme="minorHAnsi"/>
          <w:bCs/>
          <w:i/>
          <w:sz w:val="22"/>
          <w:szCs w:val="22"/>
        </w:rPr>
        <w:t>onkę skoniugowaną 1 rok później</w:t>
      </w:r>
      <w:r w:rsidRPr="00D23A56">
        <w:rPr>
          <w:rFonts w:asciiTheme="minorHAnsi" w:hAnsiTheme="minorHAnsi"/>
          <w:bCs/>
          <w:i/>
          <w:sz w:val="22"/>
          <w:szCs w:val="22"/>
        </w:rPr>
        <w:t xml:space="preserve">. </w:t>
      </w:r>
    </w:p>
    <w:p w:rsidR="0087687F" w:rsidRPr="00D23A56" w:rsidRDefault="0087687F" w:rsidP="0087687F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461E17" w:rsidRPr="00461E17">
        <w:rPr>
          <w:rFonts w:asciiTheme="minorHAnsi" w:hAnsiTheme="minorHAnsi"/>
          <w:bCs/>
          <w:i/>
          <w:sz w:val="22"/>
          <w:szCs w:val="22"/>
        </w:rPr>
        <w:t>Jeśli 23-walentna szczepionka polisacharydowa została podana przed 65 rokiem życia, należy ją powtórzy</w:t>
      </w:r>
      <w:r w:rsidR="00A719FD">
        <w:rPr>
          <w:rFonts w:asciiTheme="minorHAnsi" w:hAnsiTheme="minorHAnsi"/>
          <w:bCs/>
          <w:i/>
          <w:sz w:val="22"/>
          <w:szCs w:val="22"/>
        </w:rPr>
        <w:t>ć co najmniej 5 lat po pierwszym</w:t>
      </w:r>
      <w:r w:rsidR="00461E17" w:rsidRPr="00461E17">
        <w:rPr>
          <w:rFonts w:asciiTheme="minorHAnsi" w:hAnsiTheme="minorHAnsi"/>
          <w:bCs/>
          <w:i/>
          <w:sz w:val="22"/>
          <w:szCs w:val="22"/>
        </w:rPr>
        <w:t xml:space="preserve"> szczepieniu u osób powyżej 65 roku życia.</w:t>
      </w:r>
    </w:p>
    <w:p w:rsidR="0087687F" w:rsidRPr="00D23A56" w:rsidRDefault="0087687F" w:rsidP="0087687F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A719FD" w:rsidRPr="00A719FD">
        <w:rPr>
          <w:rFonts w:asciiTheme="minorHAnsi" w:hAnsiTheme="minorHAnsi"/>
          <w:bCs/>
          <w:i/>
          <w:sz w:val="22"/>
          <w:szCs w:val="22"/>
        </w:rPr>
        <w:t>Zaleca się powtarzanie 23-walentnej szczepionki polisacharydowej co 10 lat w wieku powyżej 65 lat.</w:t>
      </w:r>
    </w:p>
    <w:p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7687F" w:rsidRPr="00D23A56" w:rsidRDefault="0087687F" w:rsidP="0087687F">
      <w:pPr>
        <w:jc w:val="both"/>
        <w:rPr>
          <w:rFonts w:asciiTheme="minorHAnsi" w:hAnsiTheme="minorHAnsi"/>
          <w:i/>
          <w:sz w:val="22"/>
          <w:szCs w:val="22"/>
        </w:rPr>
      </w:pPr>
    </w:p>
    <w:p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H3. </w:t>
      </w:r>
      <w:r w:rsidR="00A719FD" w:rsidRPr="00A719FD">
        <w:rPr>
          <w:rFonts w:asciiTheme="minorHAnsi" w:hAnsiTheme="minorHAnsi"/>
          <w:b/>
          <w:sz w:val="22"/>
          <w:szCs w:val="22"/>
        </w:rPr>
        <w:t>Właściwe jest szczepienie przeciwko półpaścowi (zmniejsza ryzyko infekcji półp</w:t>
      </w:r>
      <w:r w:rsidR="00A719FD">
        <w:rPr>
          <w:rFonts w:asciiTheme="minorHAnsi" w:hAnsiTheme="minorHAnsi"/>
          <w:b/>
          <w:sz w:val="22"/>
          <w:szCs w:val="22"/>
        </w:rPr>
        <w:t>aśca i neuralgii popółpaścowej)</w:t>
      </w:r>
      <w:r w:rsidRPr="00D23A56">
        <w:rPr>
          <w:rFonts w:asciiTheme="minorHAnsi" w:hAnsiTheme="minorHAnsi"/>
          <w:b/>
          <w:sz w:val="22"/>
          <w:szCs w:val="22"/>
        </w:rPr>
        <w:t xml:space="preserve"> </w:t>
      </w:r>
      <w:r w:rsidRPr="00D23A5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AE7765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A719FD" w:rsidRPr="00A719FD">
        <w:t xml:space="preserve"> </w:t>
      </w:r>
      <w:r w:rsidR="00A719FD" w:rsidRPr="00A719FD">
        <w:rPr>
          <w:rFonts w:asciiTheme="minorHAnsi" w:hAnsiTheme="minorHAnsi"/>
          <w:bCs/>
          <w:i/>
          <w:sz w:val="22"/>
          <w:szCs w:val="22"/>
        </w:rPr>
        <w:t>Zaleca się również szczepienie pacjentom, którzy wcześniej chorowali</w:t>
      </w:r>
      <w:r w:rsidR="00A719FD">
        <w:rPr>
          <w:rFonts w:asciiTheme="minorHAnsi" w:hAnsiTheme="minorHAnsi"/>
          <w:bCs/>
          <w:i/>
          <w:sz w:val="22"/>
          <w:szCs w:val="22"/>
        </w:rPr>
        <w:t xml:space="preserve"> na półpasiec lub ospę wietrzną</w:t>
      </w:r>
      <w:r w:rsidRPr="00D23A56">
        <w:rPr>
          <w:rFonts w:asciiTheme="minorHAnsi" w:hAnsiTheme="minorHAnsi"/>
          <w:bCs/>
          <w:i/>
          <w:sz w:val="22"/>
          <w:szCs w:val="22"/>
        </w:rPr>
        <w:t xml:space="preserve">. </w:t>
      </w:r>
    </w:p>
    <w:p w:rsidR="00AE7765" w:rsidRDefault="00AE7765" w:rsidP="00AE7765">
      <w:pPr>
        <w:spacing w:before="100" w:beforeAutospacing="1" w:after="100" w:afterAutospacing="1" w:line="360" w:lineRule="auto"/>
        <w:contextualSpacing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*</w:t>
      </w:r>
      <w:r w:rsidR="00A719FD" w:rsidRPr="00A719FD">
        <w:t xml:space="preserve"> </w:t>
      </w:r>
      <w:r w:rsidR="00A719FD" w:rsidRPr="00A719FD">
        <w:rPr>
          <w:rFonts w:asciiTheme="minorHAnsi" w:hAnsiTheme="minorHAnsi"/>
          <w:bCs/>
          <w:i/>
          <w:sz w:val="22"/>
          <w:szCs w:val="22"/>
        </w:rPr>
        <w:t>RZV zapewnia większą ochronę niż ZVL</w:t>
      </w:r>
      <w:r>
        <w:rPr>
          <w:rFonts w:asciiTheme="minorHAnsi" w:hAnsiTheme="minorHAnsi"/>
          <w:bCs/>
          <w:i/>
          <w:sz w:val="22"/>
          <w:szCs w:val="22"/>
        </w:rPr>
        <w:t>.</w:t>
      </w:r>
    </w:p>
    <w:p w:rsidR="00AE7765" w:rsidRPr="00AE7765" w:rsidRDefault="00AE7765" w:rsidP="00AE7765">
      <w:pPr>
        <w:spacing w:before="100" w:beforeAutospacing="1" w:after="100" w:afterAutospacing="1" w:line="360" w:lineRule="auto"/>
        <w:contextualSpacing/>
        <w:rPr>
          <w:rFonts w:asciiTheme="minorHAnsi" w:hAnsiTheme="minorHAnsi"/>
          <w:bCs/>
          <w:i/>
          <w:color w:val="222222"/>
          <w:sz w:val="22"/>
          <w:szCs w:val="22"/>
          <w:shd w:val="clear" w:color="auto" w:fill="F8F9FA"/>
        </w:rPr>
      </w:pPr>
      <w:r>
        <w:rPr>
          <w:rFonts w:asciiTheme="minorHAnsi" w:hAnsiTheme="minorHAnsi"/>
          <w:bCs/>
          <w:i/>
          <w:sz w:val="22"/>
          <w:szCs w:val="22"/>
        </w:rPr>
        <w:t>*</w:t>
      </w:r>
      <w:r w:rsidR="00A719FD" w:rsidRPr="00A719FD">
        <w:t xml:space="preserve"> </w:t>
      </w:r>
      <w:r w:rsidR="00A719FD" w:rsidRPr="00A719FD">
        <w:rPr>
          <w:rFonts w:asciiTheme="minorHAnsi" w:hAnsiTheme="minorHAnsi"/>
          <w:bCs/>
          <w:i/>
          <w:sz w:val="22"/>
          <w:szCs w:val="22"/>
        </w:rPr>
        <w:t>RZV jest lepszy niż ZVL</w:t>
      </w:r>
      <w:r>
        <w:rPr>
          <w:rFonts w:asciiTheme="minorHAnsi" w:hAnsiTheme="minorHAnsi"/>
          <w:bCs/>
          <w:i/>
          <w:sz w:val="22"/>
          <w:szCs w:val="22"/>
        </w:rPr>
        <w:t xml:space="preserve">. </w:t>
      </w:r>
    </w:p>
    <w:p w:rsidR="0087687F" w:rsidRPr="00D23A56" w:rsidRDefault="0087687F" w:rsidP="0087687F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222222"/>
          <w:sz w:val="22"/>
          <w:szCs w:val="22"/>
          <w:shd w:val="clear" w:color="auto" w:fill="F8F9FA"/>
        </w:rPr>
      </w:pPr>
      <w:r w:rsidRPr="00D23A56">
        <w:rPr>
          <w:rFonts w:asciiTheme="minorHAnsi" w:hAnsiTheme="minorHAnsi"/>
          <w:i/>
          <w:color w:val="222222"/>
          <w:sz w:val="22"/>
          <w:szCs w:val="22"/>
        </w:rPr>
        <w:t>*</w:t>
      </w:r>
      <w:r w:rsidR="00A719FD" w:rsidRPr="00A719FD">
        <w:rPr>
          <w:rFonts w:asciiTheme="minorHAnsi" w:hAnsiTheme="minorHAnsi"/>
          <w:i/>
          <w:color w:val="222222"/>
          <w:sz w:val="22"/>
          <w:szCs w:val="22"/>
        </w:rPr>
        <w:t>RZV podaje się domięśniowo w dwóch dawkach. Drugą dawkę należy podać 2-6 miesięcy po pierwszej dawce. Ten program powinien być stosowany u wszystkich pacjentów, w tym pacjentów z półpaścem</w:t>
      </w:r>
      <w:r w:rsidR="00A719FD">
        <w:rPr>
          <w:rFonts w:asciiTheme="minorHAnsi" w:hAnsiTheme="minorHAnsi"/>
          <w:i/>
          <w:color w:val="222222"/>
          <w:sz w:val="22"/>
          <w:szCs w:val="22"/>
        </w:rPr>
        <w:t xml:space="preserve"> w wywiadzie i pacjentów po ZVL</w:t>
      </w:r>
      <w:r w:rsidRPr="00D23A56">
        <w:rPr>
          <w:rFonts w:asciiTheme="minorHAnsi" w:hAnsiTheme="minorHAnsi"/>
          <w:i/>
          <w:color w:val="222222"/>
          <w:sz w:val="22"/>
          <w:szCs w:val="22"/>
        </w:rPr>
        <w:t>.</w:t>
      </w:r>
    </w:p>
    <w:p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A719FD" w:rsidRPr="00A719FD">
        <w:t xml:space="preserve"> </w:t>
      </w:r>
      <w:r w:rsidR="00A719FD" w:rsidRPr="00A719FD">
        <w:rPr>
          <w:rFonts w:asciiTheme="minorHAnsi" w:hAnsiTheme="minorHAnsi"/>
          <w:bCs/>
          <w:i/>
          <w:sz w:val="22"/>
          <w:szCs w:val="22"/>
        </w:rPr>
        <w:t xml:space="preserve">W przypadku zakażenia półpaścem szczepienie zaleca się </w:t>
      </w:r>
      <w:r w:rsidR="00A719FD">
        <w:rPr>
          <w:rFonts w:asciiTheme="minorHAnsi" w:hAnsiTheme="minorHAnsi"/>
          <w:bCs/>
          <w:i/>
          <w:sz w:val="22"/>
          <w:szCs w:val="22"/>
        </w:rPr>
        <w:t>najwcześniej po 6-12 miesiącach</w:t>
      </w:r>
      <w:r w:rsidRPr="00D23A56">
        <w:rPr>
          <w:rFonts w:asciiTheme="minorHAnsi" w:hAnsiTheme="minorHAnsi"/>
          <w:bCs/>
          <w:i/>
          <w:sz w:val="22"/>
          <w:szCs w:val="22"/>
        </w:rPr>
        <w:t xml:space="preserve">. </w:t>
      </w:r>
    </w:p>
    <w:p w:rsidR="0087687F" w:rsidRPr="00D23A56" w:rsidRDefault="0087687F" w:rsidP="0087687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7687F" w:rsidP="0087687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H4. </w:t>
      </w:r>
      <w:r w:rsidR="00A719FD" w:rsidRPr="00A719FD">
        <w:rPr>
          <w:rFonts w:asciiTheme="minorHAnsi" w:hAnsiTheme="minorHAnsi"/>
          <w:b/>
          <w:sz w:val="22"/>
          <w:szCs w:val="22"/>
        </w:rPr>
        <w:t>Wskazane jest wykonanie Td (toksoid tężcowo-błoniczy) co 10 lat</w:t>
      </w:r>
    </w:p>
    <w:p w:rsidR="0087687F" w:rsidRPr="00D23A56" w:rsidRDefault="0087687F" w:rsidP="009B6E2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A719FD" w:rsidRPr="00A719FD">
        <w:t xml:space="preserve"> </w:t>
      </w:r>
      <w:r w:rsidR="00A719FD" w:rsidRPr="00A719FD">
        <w:rPr>
          <w:rFonts w:asciiTheme="minorHAnsi" w:hAnsiTheme="minorHAnsi"/>
          <w:bCs/>
          <w:i/>
          <w:sz w:val="22"/>
          <w:szCs w:val="22"/>
        </w:rPr>
        <w:t xml:space="preserve">Szczepionka przeciw krztuścowi może być zalecana osobom starszym </w:t>
      </w:r>
      <w:proofErr w:type="gramStart"/>
      <w:r w:rsidR="00A719FD" w:rsidRPr="00A719FD">
        <w:rPr>
          <w:rFonts w:asciiTheme="minorHAnsi" w:hAnsiTheme="minorHAnsi"/>
          <w:bCs/>
          <w:i/>
          <w:sz w:val="22"/>
          <w:szCs w:val="22"/>
        </w:rPr>
        <w:t>(</w:t>
      </w:r>
      <w:proofErr w:type="gramEnd"/>
      <w:r w:rsidR="00A719FD" w:rsidRPr="00A719FD">
        <w:rPr>
          <w:rFonts w:asciiTheme="minorHAnsi" w:hAnsiTheme="minorHAnsi"/>
          <w:bCs/>
          <w:i/>
          <w:sz w:val="22"/>
          <w:szCs w:val="22"/>
        </w:rPr>
        <w:t>np. Dziadkom</w:t>
      </w:r>
      <w:r w:rsidR="00A719FD">
        <w:rPr>
          <w:rFonts w:asciiTheme="minorHAnsi" w:hAnsiTheme="minorHAnsi"/>
          <w:bCs/>
          <w:i/>
          <w:sz w:val="22"/>
          <w:szCs w:val="22"/>
        </w:rPr>
        <w:t>, Babciom</w:t>
      </w:r>
      <w:proofErr w:type="gramStart"/>
      <w:r w:rsidR="00A719FD" w:rsidRPr="00A719FD">
        <w:rPr>
          <w:rFonts w:asciiTheme="minorHAnsi" w:hAnsiTheme="minorHAnsi"/>
          <w:bCs/>
          <w:i/>
          <w:sz w:val="22"/>
          <w:szCs w:val="22"/>
        </w:rPr>
        <w:t>)</w:t>
      </w:r>
      <w:proofErr w:type="gramEnd"/>
      <w:r w:rsidR="00A719FD" w:rsidRPr="00A719FD">
        <w:rPr>
          <w:rFonts w:asciiTheme="minorHAnsi" w:hAnsiTheme="minorHAnsi"/>
          <w:bCs/>
          <w:i/>
          <w:sz w:val="22"/>
          <w:szCs w:val="22"/>
        </w:rPr>
        <w:t>, które mają bliski kontakt z niemowlętami w wieku powyżej 1 roku. W takim przypadku można go p</w:t>
      </w:r>
      <w:r w:rsidR="00A719FD">
        <w:rPr>
          <w:rFonts w:asciiTheme="minorHAnsi" w:hAnsiTheme="minorHAnsi"/>
          <w:bCs/>
          <w:i/>
          <w:sz w:val="22"/>
          <w:szCs w:val="22"/>
        </w:rPr>
        <w:t>odać jako pojedynczą dawkę TdaP.</w:t>
      </w:r>
    </w:p>
    <w:p w:rsidR="0087687F" w:rsidRPr="00D23A56" w:rsidRDefault="0087687F" w:rsidP="009B6E2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87687F" w:rsidRPr="00D23A56" w:rsidRDefault="0087687F" w:rsidP="0087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</w:p>
    <w:p w:rsidR="0087687F" w:rsidRPr="00D23A56" w:rsidRDefault="0087687F" w:rsidP="009B6E20">
      <w:pPr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A4F48" w:rsidP="008874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87687F" w:rsidRPr="00D23A56">
        <w:rPr>
          <w:rFonts w:asciiTheme="minorHAnsi" w:hAnsiTheme="minorHAnsi"/>
          <w:b/>
          <w:sz w:val="22"/>
          <w:szCs w:val="22"/>
        </w:rPr>
        <w:t xml:space="preserve">H5. </w:t>
      </w:r>
      <w:r w:rsidR="00A719FD" w:rsidRPr="00A719FD">
        <w:rPr>
          <w:rFonts w:asciiTheme="minorHAnsi" w:hAnsiTheme="minorHAnsi"/>
          <w:b/>
          <w:sz w:val="22"/>
          <w:szCs w:val="22"/>
        </w:rPr>
        <w:t>Pacjentom udającym się na pielgrzymkę należy podać szczepionkę przeciw meningokokom</w:t>
      </w:r>
    </w:p>
    <w:p w:rsidR="0087687F" w:rsidRPr="00D23A56" w:rsidRDefault="0087687F" w:rsidP="008874FC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r w:rsidR="00A719FD" w:rsidRPr="00A719FD">
        <w:t xml:space="preserve"> </w:t>
      </w:r>
      <w:r w:rsidR="00A719FD" w:rsidRPr="00A719FD">
        <w:rPr>
          <w:rFonts w:asciiTheme="minorHAnsi" w:hAnsiTheme="minorHAnsi"/>
          <w:i/>
          <w:sz w:val="22"/>
          <w:szCs w:val="22"/>
        </w:rPr>
        <w:t>Zaleca się co na</w:t>
      </w:r>
      <w:r w:rsidR="00A719FD">
        <w:rPr>
          <w:rFonts w:asciiTheme="minorHAnsi" w:hAnsiTheme="minorHAnsi"/>
          <w:i/>
          <w:sz w:val="22"/>
          <w:szCs w:val="22"/>
        </w:rPr>
        <w:t>jmniej 10 dni przed pielgrzymką</w:t>
      </w:r>
      <w:r w:rsidRPr="00D23A56">
        <w:rPr>
          <w:rFonts w:asciiTheme="minorHAnsi" w:hAnsiTheme="minorHAnsi"/>
          <w:i/>
          <w:sz w:val="22"/>
          <w:szCs w:val="22"/>
        </w:rPr>
        <w:t xml:space="preserve">. </w:t>
      </w:r>
    </w:p>
    <w:p w:rsidR="0087687F" w:rsidRPr="00D23A56" w:rsidRDefault="0087687F" w:rsidP="0087687F">
      <w:pPr>
        <w:spacing w:line="360" w:lineRule="auto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23A56">
        <w:rPr>
          <w:rFonts w:asciiTheme="minorHAnsi" w:hAnsiTheme="minorHAnsi"/>
          <w:i/>
          <w:sz w:val="22"/>
          <w:szCs w:val="22"/>
        </w:rPr>
        <w:t>*</w:t>
      </w:r>
      <w:r w:rsidR="00A719FD" w:rsidRPr="00A719FD">
        <w:rPr>
          <w:rFonts w:asciiTheme="minorHAnsi" w:hAnsiTheme="minorHAnsi"/>
          <w:i/>
          <w:sz w:val="22"/>
          <w:szCs w:val="22"/>
        </w:rPr>
        <w:t>Jeśli osoba będzie podróżować ponownie po 5</w:t>
      </w:r>
      <w:r w:rsidR="00A719FD">
        <w:rPr>
          <w:rFonts w:asciiTheme="minorHAnsi" w:hAnsiTheme="minorHAnsi"/>
          <w:i/>
          <w:sz w:val="22"/>
          <w:szCs w:val="22"/>
        </w:rPr>
        <w:t xml:space="preserve"> latach, dawkę należy powtórzyć</w:t>
      </w:r>
      <w:r w:rsidRPr="00D23A56">
        <w:rPr>
          <w:rFonts w:asciiTheme="minorHAnsi" w:hAnsiTheme="minorHAnsi"/>
          <w:i/>
          <w:sz w:val="22"/>
          <w:szCs w:val="22"/>
        </w:rPr>
        <w:t>.</w:t>
      </w:r>
      <w:r w:rsidRPr="00D23A56"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</w:p>
    <w:p w:rsidR="0087687F" w:rsidRPr="00D23A56" w:rsidRDefault="0087687F" w:rsidP="0087687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7687F" w:rsidRPr="00D23A56" w:rsidRDefault="0087687F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87687F" w:rsidRPr="00D23A56" w:rsidRDefault="0087687F" w:rsidP="0087687F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0A315F" w:rsidRPr="00D23A56" w:rsidRDefault="000A315F" w:rsidP="0087687F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0A315F" w:rsidRPr="00D23A56" w:rsidRDefault="000A315F" w:rsidP="000A315F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lastRenderedPageBreak/>
        <w:t xml:space="preserve">I: </w:t>
      </w:r>
      <w:r w:rsidR="00A719FD">
        <w:rPr>
          <w:rFonts w:asciiTheme="minorHAnsi" w:hAnsiTheme="minorHAnsi"/>
          <w:b/>
          <w:sz w:val="28"/>
          <w:szCs w:val="28"/>
        </w:rPr>
        <w:t>S</w:t>
      </w:r>
      <w:r w:rsidR="00A719FD" w:rsidRPr="00A719FD">
        <w:rPr>
          <w:rFonts w:asciiTheme="minorHAnsi" w:hAnsiTheme="minorHAnsi"/>
          <w:b/>
          <w:sz w:val="28"/>
          <w:szCs w:val="28"/>
        </w:rPr>
        <w:t>uplementy</w:t>
      </w:r>
      <w:r w:rsidRPr="00D23A56">
        <w:rPr>
          <w:rFonts w:asciiTheme="minorHAnsi" w:hAnsiTheme="minorHAnsi"/>
          <w:b/>
          <w:sz w:val="28"/>
          <w:szCs w:val="28"/>
        </w:rPr>
        <w:t>.</w:t>
      </w:r>
    </w:p>
    <w:p w:rsidR="0087687F" w:rsidRPr="00D23A56" w:rsidRDefault="0087687F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0A315F" w:rsidRPr="00D23A56" w:rsidRDefault="000A315F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8874FC" w:rsidRPr="00D23A56" w:rsidRDefault="008874FC" w:rsidP="0087687F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87687F" w:rsidRDefault="0087687F" w:rsidP="0087687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</w:rPr>
        <w:t xml:space="preserve">I1. </w:t>
      </w:r>
      <w:r w:rsidR="00A719FD" w:rsidRPr="00A719FD">
        <w:rPr>
          <w:rFonts w:asciiTheme="minorHAnsi" w:hAnsiTheme="minorHAnsi"/>
          <w:b/>
          <w:sz w:val="22"/>
          <w:szCs w:val="22"/>
        </w:rPr>
        <w:t>U osób w podeszłym wieku z niedożywieniem (MN) lub ryzykiem niedożywienia (MNR) rozpoczęcie stosowania doustnych suplementów żywieniowych (ONS) jest właściwe, jeśli poradnictwo żywieniowe i suplementacja żywieniowa nie są wystarczające do zwiększenia spożycia i</w:t>
      </w:r>
      <w:r w:rsidR="00A719FD">
        <w:rPr>
          <w:rFonts w:asciiTheme="minorHAnsi" w:hAnsiTheme="minorHAnsi"/>
          <w:b/>
          <w:sz w:val="22"/>
          <w:szCs w:val="22"/>
        </w:rPr>
        <w:t xml:space="preserve"> osiągnięcia celów żywieniowych</w:t>
      </w:r>
    </w:p>
    <w:p w:rsidR="00906AA7" w:rsidRPr="00D23A56" w:rsidRDefault="00906AA7" w:rsidP="0087687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RDefault="0087687F" w:rsidP="0087687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i/>
          <w:sz w:val="22"/>
          <w:szCs w:val="22"/>
          <w:vertAlign w:val="superscript"/>
        </w:rPr>
      </w:pPr>
      <w:r w:rsidRPr="00D23A56">
        <w:rPr>
          <w:rFonts w:asciiTheme="minorHAnsi" w:hAnsiTheme="minorHAnsi"/>
          <w:bCs/>
          <w:i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/>
          <w:bCs/>
          <w:i/>
          <w:sz w:val="22"/>
          <w:szCs w:val="22"/>
        </w:rPr>
        <w:t>Istnieje więcej dowodów dotyczących rozpoczynania ONS u osób</w:t>
      </w:r>
      <w:r w:rsidR="00906AA7">
        <w:rPr>
          <w:rFonts w:asciiTheme="minorHAnsi" w:hAnsiTheme="minorHAnsi"/>
          <w:bCs/>
          <w:i/>
          <w:sz w:val="22"/>
          <w:szCs w:val="22"/>
        </w:rPr>
        <w:t xml:space="preserve"> starszych z chorobą przewlekłą</w:t>
      </w:r>
      <w:r w:rsidRPr="00D23A56">
        <w:rPr>
          <w:rFonts w:asciiTheme="minorHAnsi" w:hAnsiTheme="minorHAnsi"/>
          <w:bCs/>
          <w:i/>
          <w:sz w:val="22"/>
          <w:szCs w:val="22"/>
        </w:rPr>
        <w:t xml:space="preserve">. </w:t>
      </w:r>
    </w:p>
    <w:p w:rsidR="0087687F" w:rsidRPr="00D23A56" w:rsidRDefault="0087687F" w:rsidP="0087687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Zaleca się, aby zawartość ONS zawierała co najmniej 400 kcal energii i 30 g białka dziennie oraz kontynuowanie </w:t>
      </w:r>
      <w:r w:rsidR="00906AA7">
        <w:rPr>
          <w:rFonts w:asciiTheme="minorHAnsi" w:hAnsiTheme="minorHAnsi"/>
          <w:bCs/>
          <w:i/>
          <w:color w:val="000000" w:themeColor="text1"/>
          <w:sz w:val="22"/>
          <w:szCs w:val="22"/>
        </w:rPr>
        <w:t>ONS przez co najmniej 1 miesiąc</w:t>
      </w: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. </w:t>
      </w:r>
    </w:p>
    <w:p w:rsidR="0087687F" w:rsidRPr="00D23A56" w:rsidRDefault="0087687F" w:rsidP="0087687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Wskazane jest, aby raz w miesią</w:t>
      </w:r>
      <w:r w:rsidR="00906AA7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cu oceniać przypadki podane ONS</w:t>
      </w: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.</w:t>
      </w:r>
    </w:p>
    <w:p w:rsidR="0087687F" w:rsidRPr="00D23A56" w:rsidRDefault="0087687F" w:rsidP="00876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/>
          <w:bCs/>
          <w:i/>
          <w:color w:val="000000"/>
          <w:sz w:val="22"/>
          <w:szCs w:val="22"/>
        </w:rPr>
        <w:t>W zakresie ukierunkowania leczenia zalecana wartość spożycia energii u osób st</w:t>
      </w:r>
      <w:r w:rsidR="00906AA7">
        <w:rPr>
          <w:rFonts w:asciiTheme="minorHAnsi" w:hAnsiTheme="minorHAnsi"/>
          <w:bCs/>
          <w:i/>
          <w:color w:val="000000"/>
          <w:sz w:val="22"/>
          <w:szCs w:val="22"/>
        </w:rPr>
        <w:t>arszych wynosi 30 kcal/kg/dzień</w:t>
      </w:r>
      <w:r w:rsidRPr="00D23A56">
        <w:rPr>
          <w:rFonts w:asciiTheme="minorHAnsi" w:hAnsiTheme="minorHAnsi"/>
          <w:bCs/>
          <w:i/>
          <w:color w:val="000000"/>
          <w:sz w:val="22"/>
          <w:szCs w:val="22"/>
        </w:rPr>
        <w:t>.</w:t>
      </w:r>
    </w:p>
    <w:p w:rsidR="0087687F" w:rsidRPr="00D23A56" w:rsidRDefault="0087687F" w:rsidP="0087687F">
      <w:pPr>
        <w:pStyle w:val="HTMLncedenBiimlendirilmi"/>
        <w:shd w:val="clear" w:color="auto" w:fill="FFFFFF"/>
        <w:spacing w:line="360" w:lineRule="auto"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 w:cs="Times New Roman"/>
          <w:bCs/>
          <w:i/>
          <w:color w:val="000000"/>
          <w:sz w:val="22"/>
          <w:szCs w:val="22"/>
        </w:rPr>
        <w:t>U zdrowych osób w podeszłym wieku zaleca się spożycie białka 1,0-1,2 g/kg/dzień.</w:t>
      </w:r>
    </w:p>
    <w:p w:rsidR="0087687F" w:rsidRPr="00D23A56" w:rsidRDefault="0087687F" w:rsidP="0087687F">
      <w:pPr>
        <w:pStyle w:val="HTMLncedenBiimlendirilmi"/>
        <w:shd w:val="clear" w:color="auto" w:fill="FFFFFF"/>
        <w:spacing w:line="360" w:lineRule="auto"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 w:cs="Times New Roman"/>
          <w:bCs/>
          <w:i/>
          <w:color w:val="000000"/>
          <w:sz w:val="22"/>
          <w:szCs w:val="22"/>
        </w:rPr>
        <w:t>Spożycie białka 1,2-1,5 g/kg/dzień jest zalecane dla osób starszych z ost</w:t>
      </w:r>
      <w:r w:rsidR="00906AA7">
        <w:rPr>
          <w:rFonts w:asciiTheme="minorHAnsi" w:hAnsiTheme="minorHAnsi" w:cs="Times New Roman"/>
          <w:bCs/>
          <w:i/>
          <w:color w:val="000000"/>
          <w:sz w:val="22"/>
          <w:szCs w:val="22"/>
        </w:rPr>
        <w:t>rymi lub przewlekłymi chorobami</w:t>
      </w: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.</w:t>
      </w:r>
    </w:p>
    <w:p w:rsidR="0087687F" w:rsidRPr="00D23A56" w:rsidRDefault="0087687F" w:rsidP="0087687F">
      <w:pPr>
        <w:pStyle w:val="HTMLncedenBiimlendirilmi"/>
        <w:shd w:val="clear" w:color="auto" w:fill="FFFFFF"/>
        <w:spacing w:line="360" w:lineRule="auto"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 w:cs="Times New Roman"/>
          <w:bCs/>
          <w:i/>
          <w:color w:val="000000"/>
          <w:sz w:val="22"/>
          <w:szCs w:val="22"/>
        </w:rPr>
        <w:t>Osoby w podeszłym wieku z poważnymi chorobami, urazami lub niedożywieniem mogą wymagać zwiększenia spożycia białka z 1</w:t>
      </w:r>
      <w:r w:rsidR="00906AA7">
        <w:rPr>
          <w:rFonts w:asciiTheme="minorHAnsi" w:hAnsiTheme="minorHAnsi" w:cs="Times New Roman"/>
          <w:bCs/>
          <w:i/>
          <w:color w:val="000000"/>
          <w:sz w:val="22"/>
          <w:szCs w:val="22"/>
        </w:rPr>
        <w:t>,5 g/kg/dzień do 2,0 g/kg/dzień</w:t>
      </w: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 xml:space="preserve">. </w:t>
      </w:r>
    </w:p>
    <w:p w:rsidR="0087687F" w:rsidRPr="00D23A56" w:rsidRDefault="0087687F" w:rsidP="0087687F">
      <w:pPr>
        <w:pStyle w:val="HTMLncedenBiimlendirilmi"/>
        <w:shd w:val="clear" w:color="auto" w:fill="FFFFFF"/>
        <w:jc w:val="both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</w:p>
    <w:p w:rsidR="0087687F" w:rsidRPr="00D23A56" w:rsidRDefault="0087687F" w:rsidP="0087687F">
      <w:pPr>
        <w:pStyle w:val="HTMLncedenBiimlendirilmi"/>
        <w:shd w:val="clear" w:color="auto" w:fill="FFFFFF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7687F" w:rsidRPr="00D23A56" w:rsidRDefault="0087687F" w:rsidP="0087687F">
      <w:pPr>
        <w:pStyle w:val="HTMLncedenBiimlendirilmi"/>
        <w:shd w:val="clear" w:color="auto" w:fill="FFFFFF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</w:rPr>
        <w:t xml:space="preserve">I2. </w:t>
      </w:r>
      <w:r w:rsidR="00906AA7" w:rsidRPr="00906AA7">
        <w:rPr>
          <w:rFonts w:asciiTheme="minorHAnsi" w:hAnsiTheme="minorHAnsi" w:cs="Times New Roman"/>
          <w:b/>
          <w:sz w:val="22"/>
          <w:szCs w:val="22"/>
        </w:rPr>
        <w:t>Rozpoczęcie doustnych suplementów diety (ONS) jest właściwe u hospitalizowanych pacjentów w podeszłym wieku z MN lub MNR (zwiększa spożycie pokarmu i masę ciała, zmniejsza ryzyko pow</w:t>
      </w:r>
      <w:r w:rsidR="00906AA7">
        <w:rPr>
          <w:rFonts w:asciiTheme="minorHAnsi" w:hAnsiTheme="minorHAnsi" w:cs="Times New Roman"/>
          <w:b/>
          <w:sz w:val="22"/>
          <w:szCs w:val="22"/>
        </w:rPr>
        <w:t>ikłań i ponownej hospitalizacji)</w:t>
      </w:r>
    </w:p>
    <w:p w:rsidR="0087687F" w:rsidRPr="00D23A56" w:rsidRDefault="0087687F" w:rsidP="00906AA7">
      <w:pPr>
        <w:pStyle w:val="HTMLncedenBiimlendirilmi"/>
        <w:shd w:val="clear" w:color="auto" w:fill="FFFFFF"/>
        <w:spacing w:line="360" w:lineRule="auto"/>
        <w:rPr>
          <w:rFonts w:asciiTheme="minorHAnsi" w:hAnsiTheme="minorHAnsi" w:cs="Times New Roman"/>
          <w:b/>
          <w:i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iCs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 w:cs="Times New Roman"/>
          <w:bCs/>
          <w:i/>
          <w:iCs/>
          <w:sz w:val="22"/>
          <w:szCs w:val="22"/>
        </w:rPr>
        <w:t>Spontaniczne przyjmowanie doustnej energii jest często niskie i nie spełnia wymagań u osób starszych z ostrą hospitalizacją</w:t>
      </w:r>
      <w:r w:rsidRPr="00D23A56">
        <w:rPr>
          <w:rFonts w:asciiTheme="minorHAnsi" w:hAnsiTheme="minorHAnsi" w:cs="Times New Roman"/>
          <w:bCs/>
          <w:i/>
          <w:iCs/>
          <w:sz w:val="22"/>
          <w:szCs w:val="22"/>
        </w:rPr>
        <w:t>.</w:t>
      </w:r>
      <w:r w:rsidRPr="00D23A5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D23A56">
        <w:rPr>
          <w:rFonts w:asciiTheme="minorHAnsi" w:hAnsiTheme="minorHAnsi" w:cs="Times New Roman"/>
          <w:i/>
          <w:sz w:val="22"/>
          <w:szCs w:val="22"/>
        </w:rPr>
        <w:br/>
      </w:r>
      <w:r w:rsidRPr="00D23A56">
        <w:rPr>
          <w:rFonts w:asciiTheme="minorHAnsi" w:hAnsiTheme="minorHAnsi" w:cs="Times New Roman"/>
          <w:bCs/>
          <w:i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W większości przypadków właściwe może być kontynuowanie stosowan</w:t>
      </w:r>
      <w:r w:rsidR="00906AA7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ia ONS po wypisaniu ze szpitala</w:t>
      </w:r>
      <w:r w:rsidRPr="00D23A56">
        <w:rPr>
          <w:rFonts w:asciiTheme="minorHAnsi" w:hAnsiTheme="minorHAnsi" w:cs="Times New Roman"/>
          <w:bCs/>
          <w:i/>
          <w:sz w:val="22"/>
          <w:szCs w:val="22"/>
          <w:shd w:val="clear" w:color="auto" w:fill="FFFFFF"/>
        </w:rPr>
        <w:t>.</w:t>
      </w:r>
    </w:p>
    <w:p w:rsidR="0087687F" w:rsidRPr="00D23A56" w:rsidRDefault="0087687F" w:rsidP="0087687F">
      <w:pPr>
        <w:pStyle w:val="HTMLncedenBiimlendirilmi"/>
        <w:shd w:val="clear" w:color="auto" w:fill="FFFFFF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4613B7" w:rsidRDefault="004613B7" w:rsidP="0087687F">
      <w:pPr>
        <w:spacing w:line="360" w:lineRule="auto"/>
        <w:contextualSpacing/>
        <w:jc w:val="both"/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</w:pPr>
    </w:p>
    <w:p w:rsidR="0087687F" w:rsidRPr="00D23A56" w:rsidRDefault="0087687F" w:rsidP="0087687F">
      <w:pPr>
        <w:spacing w:line="360" w:lineRule="auto"/>
        <w:contextualSpacing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  <w:vertAlign w:val="superscript"/>
        </w:rPr>
      </w:pPr>
      <w:r w:rsidRPr="00D23A56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I3. </w:t>
      </w:r>
      <w:r w:rsidR="00906AA7" w:rsidRPr="00906AA7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>Wskazane jest rozpoczęcie ONS po operacji (niezależnie od stanu odżywienia) u starszych pacjentów ze złamaniami szyjki kości udowej (poprawia przyjmowanie pokarmu i zmniejsza ryzyko powikłań)</w:t>
      </w:r>
      <w:r w:rsidRPr="00D23A56"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  <w:t xml:space="preserve"> </w:t>
      </w:r>
    </w:p>
    <w:p w:rsidR="0087687F" w:rsidRPr="00D23A56" w:rsidRDefault="0087687F" w:rsidP="0087687F">
      <w:pPr>
        <w:spacing w:line="360" w:lineRule="auto"/>
        <w:contextualSpacing/>
        <w:jc w:val="both"/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Brak konkretnych zaleceń dotyczących ONS (standardowe lub wysokobiałkowe)</w:t>
      </w: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 xml:space="preserve">. </w:t>
      </w:r>
    </w:p>
    <w:p w:rsidR="0087687F" w:rsidRPr="00D23A56" w:rsidRDefault="0087687F" w:rsidP="0087687F">
      <w:pPr>
        <w:spacing w:line="360" w:lineRule="auto"/>
        <w:contextualSpacing/>
        <w:jc w:val="both"/>
        <w:rPr>
          <w:rFonts w:asciiTheme="minorHAnsi" w:hAnsiTheme="minorHAnsi"/>
          <w:bCs/>
          <w:i/>
          <w:color w:val="4472C4" w:themeColor="accent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lastRenderedPageBreak/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Może być właściwe podawanie ONS przez co najmniej 1 miesiąc. W badaniach ONS stosowano w okresie od 1 do 6 miesięcy po złamaniu szyjki kości ud</w:t>
      </w:r>
      <w:r w:rsidR="00906AA7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owej</w:t>
      </w: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  <w:t>.</w:t>
      </w:r>
      <w:r w:rsidRPr="00D23A56">
        <w:rPr>
          <w:rFonts w:asciiTheme="minorHAnsi" w:hAnsiTheme="minorHAnsi"/>
          <w:bCs/>
          <w:i/>
          <w:color w:val="4472C4" w:themeColor="accent1"/>
          <w:sz w:val="22"/>
          <w:szCs w:val="22"/>
          <w:shd w:val="clear" w:color="auto" w:fill="FFFFFF"/>
        </w:rPr>
        <w:t xml:space="preserve"> </w:t>
      </w:r>
    </w:p>
    <w:p w:rsidR="000A315F" w:rsidRPr="004613B7" w:rsidRDefault="0087687F" w:rsidP="004613B7">
      <w:pPr>
        <w:spacing w:line="360" w:lineRule="auto"/>
        <w:contextualSpacing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Można również rozwa</w:t>
      </w:r>
      <w:r w:rsidR="00906AA7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żyć rozpoczęcie przedoperacyjne</w:t>
      </w: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0A315F" w:rsidRPr="00D23A56" w:rsidRDefault="000A315F" w:rsidP="0087687F">
      <w:pPr>
        <w:pStyle w:val="HTMLncedenBiimlendirilmi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7687F" w:rsidRPr="00D23A56" w:rsidRDefault="0087687F" w:rsidP="000A315F">
      <w:pPr>
        <w:pStyle w:val="HTMLncedenBiimlendirilmi"/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</w:rPr>
        <w:t xml:space="preserve">I4. </w:t>
      </w:r>
      <w:r w:rsidR="00906AA7" w:rsidRPr="00906AA7">
        <w:rPr>
          <w:rFonts w:asciiTheme="minorHAnsi" w:hAnsiTheme="minorHAnsi" w:cs="Times New Roman"/>
          <w:b/>
          <w:sz w:val="22"/>
          <w:szCs w:val="22"/>
        </w:rPr>
        <w:t>Aby zapewnić odpowiednią podaż białka i energii u pacjentów z odleżynami, należy rozpocząć ONS od 1,2-2 g białka/kg/do</w:t>
      </w:r>
      <w:r w:rsidR="00906AA7">
        <w:rPr>
          <w:rFonts w:asciiTheme="minorHAnsi" w:hAnsiTheme="minorHAnsi" w:cs="Times New Roman"/>
          <w:b/>
          <w:sz w:val="22"/>
          <w:szCs w:val="22"/>
        </w:rPr>
        <w:t>bę i 30-35 kcal/kg/dobę energii</w:t>
      </w:r>
    </w:p>
    <w:p w:rsidR="0087687F" w:rsidRPr="00D23A56" w:rsidRDefault="0087687F" w:rsidP="00C414DB">
      <w:pPr>
        <w:spacing w:line="360" w:lineRule="auto"/>
        <w:contextualSpacing/>
        <w:mirrorIndents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/>
          <w:bCs/>
          <w:i/>
          <w:sz w:val="22"/>
          <w:szCs w:val="22"/>
        </w:rPr>
        <w:t>U niedożywionych pacjentów z odleżynami bardziej korzystne może być stosowanie ONS o wysokiej zawartości białka i energii wzbogaconej o arg</w:t>
      </w:r>
      <w:r w:rsidR="00906AA7">
        <w:rPr>
          <w:rFonts w:asciiTheme="minorHAnsi" w:hAnsiTheme="minorHAnsi"/>
          <w:bCs/>
          <w:i/>
          <w:sz w:val="22"/>
          <w:szCs w:val="22"/>
        </w:rPr>
        <w:t>ininę, cynk i przeciwutleniacze</w:t>
      </w:r>
      <w:r w:rsidRPr="00D23A56">
        <w:rPr>
          <w:rFonts w:asciiTheme="minorHAnsi" w:hAnsiTheme="minorHAnsi"/>
          <w:bCs/>
          <w:i/>
          <w:sz w:val="22"/>
          <w:szCs w:val="22"/>
        </w:rPr>
        <w:t>.</w:t>
      </w:r>
    </w:p>
    <w:p w:rsidR="0087687F" w:rsidRPr="00D23A56" w:rsidRDefault="0087687F" w:rsidP="00C414DB">
      <w:pPr>
        <w:pStyle w:val="HTMLncedenBiimlendirilmi"/>
        <w:spacing w:line="360" w:lineRule="auto"/>
        <w:contextualSpacing/>
        <w:mirrorIndents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*</w:t>
      </w:r>
      <w:r w:rsidR="00906AA7" w:rsidRPr="00906AA7">
        <w:t xml:space="preserve"> </w:t>
      </w:r>
      <w:r w:rsidR="00906AA7" w:rsidRPr="00906AA7">
        <w:rPr>
          <w:rFonts w:asciiTheme="minorHAnsi" w:hAnsiTheme="minorHAnsi" w:cs="Times New Roman"/>
          <w:bCs/>
          <w:i/>
          <w:color w:val="000000"/>
          <w:sz w:val="22"/>
          <w:szCs w:val="22"/>
        </w:rPr>
        <w:t>Dodatek argininy, glutaminy i HMB do produktów żywieniowych może przynieść pozytywne rez</w:t>
      </w:r>
      <w:r w:rsidR="00906AA7">
        <w:rPr>
          <w:rFonts w:asciiTheme="minorHAnsi" w:hAnsiTheme="minorHAnsi" w:cs="Times New Roman"/>
          <w:bCs/>
          <w:i/>
          <w:color w:val="000000"/>
          <w:sz w:val="22"/>
          <w:szCs w:val="22"/>
        </w:rPr>
        <w:t>ultaty u pacjentów z odleżynami</w:t>
      </w: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</w:rPr>
        <w:t>.</w:t>
      </w:r>
    </w:p>
    <w:p w:rsidR="0087687F" w:rsidRPr="00D23A56" w:rsidRDefault="0087687F" w:rsidP="0087687F">
      <w:pPr>
        <w:pStyle w:val="HTMLncedenBiimlendirilmi"/>
        <w:jc w:val="both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</w:p>
    <w:p w:rsidR="00E62E1F" w:rsidRDefault="00E62E1F"/>
    <w:tbl>
      <w:tblPr>
        <w:tblpPr w:leftFromText="141" w:rightFromText="141" w:vertAnchor="text" w:horzAnchor="margin" w:tblpY="790"/>
        <w:tblW w:w="6267" w:type="dxa"/>
        <w:tblCellMar>
          <w:left w:w="70" w:type="dxa"/>
          <w:right w:w="70" w:type="dxa"/>
        </w:tblCellMar>
        <w:tblLook w:val="04A0"/>
      </w:tblPr>
      <w:tblGrid>
        <w:gridCol w:w="6267"/>
      </w:tblGrid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3212D6" w:rsidRDefault="00906AA7" w:rsidP="00504EA8">
            <w:pPr>
              <w:rPr>
                <w:rFonts w:ascii="Calibri" w:hAnsi="Calibri"/>
                <w:b/>
              </w:rPr>
            </w:pPr>
            <w:proofErr w:type="gramStart"/>
            <w:r w:rsidRPr="00463E1D">
              <w:rPr>
                <w:rFonts w:ascii="Calibri" w:hAnsi="Calibri"/>
                <w:b/>
              </w:rPr>
              <w:t>Skróty</w:t>
            </w:r>
            <w:r>
              <w:rPr>
                <w:rFonts w:ascii="Calibri" w:hAnsi="Calibri"/>
                <w:b/>
              </w:rPr>
              <w:t xml:space="preserve"> </w:t>
            </w:r>
            <w:r w:rsidR="00504EA8">
              <w:rPr>
                <w:rFonts w:ascii="Calibri" w:hAnsi="Calibri"/>
                <w:b/>
              </w:rPr>
              <w:t>:</w:t>
            </w:r>
            <w:proofErr w:type="gramEnd"/>
          </w:p>
          <w:p w:rsidR="00504EA8" w:rsidRPr="0063161F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ACE</w:t>
            </w:r>
            <w:r w:rsidR="00906AA7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:</w:t>
            </w:r>
            <w:r w:rsidRPr="0063161F">
              <w:rPr>
                <w:rFonts w:ascii="Calibri" w:hAnsi="Calibri"/>
              </w:rPr>
              <w:t xml:space="preserve"> </w:t>
            </w:r>
            <w:r w:rsidR="00906AA7" w:rsidRPr="00463E1D">
              <w:rPr>
                <w:rFonts w:ascii="Calibri" w:hAnsi="Calibri"/>
                <w:bCs/>
              </w:rPr>
              <w:t xml:space="preserve"> inhibitory konwertazy angiotensyny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ARB: </w:t>
            </w:r>
            <w:r w:rsidR="00906AA7" w:rsidRPr="00463E1D">
              <w:rPr>
                <w:rFonts w:ascii="Calibri" w:hAnsi="Calibri"/>
              </w:rPr>
              <w:t xml:space="preserve"> blokery receptora angiotensyny</w:t>
            </w:r>
          </w:p>
          <w:p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BTM: </w:t>
            </w:r>
            <w:r w:rsidR="00906AA7">
              <w:t xml:space="preserve"> </w:t>
            </w:r>
            <w:r w:rsidR="00906AA7" w:rsidRPr="00906AA7">
              <w:rPr>
                <w:rFonts w:ascii="Calibri" w:hAnsi="Calibri"/>
              </w:rPr>
              <w:t>Markery obrotu kostnego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ChE</w:t>
            </w:r>
            <w:r w:rsidR="00906AA7">
              <w:rPr>
                <w:rFonts w:ascii="Calibri" w:hAnsi="Calibri"/>
              </w:rPr>
              <w:t>I</w:t>
            </w:r>
            <w:r w:rsidRPr="0063161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906AA7" w:rsidRPr="00463E1D">
              <w:rPr>
                <w:rFonts w:ascii="Calibri" w:hAnsi="Calibri"/>
              </w:rPr>
              <w:t xml:space="preserve"> inhibitory acetylocholinesterazy</w:t>
            </w:r>
          </w:p>
          <w:p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COMT: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Katecholo-O-metylotransferaza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EF: </w:t>
            </w:r>
            <w:r w:rsidR="0001370D" w:rsidRPr="00463E1D">
              <w:rPr>
                <w:rFonts w:ascii="Calibri" w:hAnsi="Calibri"/>
              </w:rPr>
              <w:t xml:space="preserve"> Frakcja wyrzutowa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eGFR: </w:t>
            </w:r>
            <w:r w:rsidR="0001370D" w:rsidRPr="00463E1D">
              <w:rPr>
                <w:rFonts w:ascii="Calibri" w:hAnsi="Calibri"/>
              </w:rPr>
              <w:t xml:space="preserve"> Szacowany współczynnik filtracji kłębuszkowej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FDA: </w:t>
            </w:r>
            <w:r w:rsidR="0001370D" w:rsidRPr="00463E1D">
              <w:rPr>
                <w:rFonts w:ascii="Calibri" w:hAnsi="Calibri"/>
              </w:rPr>
              <w:t xml:space="preserve"> Agencja ds. Żywności i Leków</w:t>
            </w:r>
          </w:p>
          <w:p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FEV1: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wymuszona objętość wydechowa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G</w:t>
            </w:r>
            <w:r w:rsidR="0001370D">
              <w:rPr>
                <w:rFonts w:ascii="Calibri" w:hAnsi="Calibri"/>
              </w:rPr>
              <w:t>I</w:t>
            </w:r>
            <w:r w:rsidRPr="0063161F">
              <w:rPr>
                <w:rFonts w:ascii="Calibri" w:hAnsi="Calibri"/>
              </w:rPr>
              <w:t xml:space="preserve">S: </w:t>
            </w:r>
            <w:r w:rsidR="0001370D" w:rsidRPr="00463E1D">
              <w:rPr>
                <w:rFonts w:ascii="Calibri" w:hAnsi="Calibri"/>
              </w:rPr>
              <w:t xml:space="preserve"> Układ pokarmowy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055E8C" w:rsidRDefault="00504EA8" w:rsidP="00504EA8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IPSS: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Międzynarodowa ocena objawów prostaty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KOAH</w:t>
            </w:r>
            <w:r w:rsidRPr="0063161F">
              <w:rPr>
                <w:rFonts w:ascii="Calibri" w:hAnsi="Calibri"/>
              </w:rPr>
              <w:t xml:space="preserve">: </w:t>
            </w:r>
            <w:r w:rsidR="0001370D" w:rsidRPr="00463E1D">
              <w:rPr>
                <w:rFonts w:ascii="Calibri" w:hAnsi="Calibri"/>
              </w:rPr>
              <w:t xml:space="preserve"> przewlekła obturacyjna choroba płuc</w:t>
            </w:r>
          </w:p>
          <w:p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KMD: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Gęstość mineralna kości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LUTS: </w:t>
            </w:r>
            <w:r w:rsidR="0001370D" w:rsidRPr="00463E1D">
              <w:rPr>
                <w:rFonts w:ascii="Calibri" w:hAnsi="Calibri"/>
              </w:rPr>
              <w:t xml:space="preserve"> objawy z dolnych dróg moczowych</w:t>
            </w:r>
          </w:p>
          <w:p w:rsidR="00504EA8" w:rsidRDefault="00504EA8" w:rsidP="00504EA8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MAO-B: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Oksydaza monoaminowa-B</w:t>
            </w:r>
          </w:p>
          <w:p w:rsidR="00504EA8" w:rsidRPr="0063161F" w:rsidRDefault="0001370D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  <w:r w:rsidR="00504EA8">
              <w:rPr>
                <w:rFonts w:ascii="Calibri" w:hAnsi="Calibri"/>
              </w:rPr>
              <w:t xml:space="preserve">: </w:t>
            </w:r>
            <w:r>
              <w:t xml:space="preserve"> </w:t>
            </w:r>
            <w:r w:rsidRPr="0001370D">
              <w:rPr>
                <w:rFonts w:ascii="Calibri" w:hAnsi="Calibri"/>
              </w:rPr>
              <w:t>zawał mięśnia sercowego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MN: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niedożywienie</w:t>
            </w:r>
          </w:p>
          <w:p w:rsidR="00504EA8" w:rsidRPr="0063161F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MNR: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Ryzyko niedożywienia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NSA</w:t>
            </w:r>
            <w:r w:rsidR="0001370D">
              <w:rPr>
                <w:rFonts w:ascii="Calibri" w:hAnsi="Calibri"/>
              </w:rPr>
              <w:t>II</w:t>
            </w:r>
            <w:r w:rsidRPr="0063161F">
              <w:rPr>
                <w:rFonts w:ascii="Calibri" w:hAnsi="Calibri"/>
              </w:rPr>
              <w:t xml:space="preserve">: </w:t>
            </w:r>
            <w:r w:rsidR="0001370D" w:rsidRPr="00463E1D">
              <w:rPr>
                <w:rFonts w:ascii="Calibri" w:hAnsi="Calibri"/>
              </w:rPr>
              <w:t xml:space="preserve"> niesteroidowe leki przeciwzapalne</w:t>
            </w:r>
          </w:p>
          <w:p w:rsidR="00504EA8" w:rsidRDefault="00504EA8" w:rsidP="00504EA8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OA</w:t>
            </w:r>
            <w:r>
              <w:rPr>
                <w:rFonts w:ascii="Calibri" w:hAnsi="Calibri"/>
              </w:rPr>
              <w:t>K</w:t>
            </w:r>
            <w:r w:rsidRPr="0063161F">
              <w:rPr>
                <w:rFonts w:ascii="Calibri" w:hAnsi="Calibri"/>
              </w:rPr>
              <w:t xml:space="preserve">: </w:t>
            </w:r>
            <w:r w:rsidR="0001370D" w:rsidRPr="00463E1D">
              <w:rPr>
                <w:rFonts w:ascii="Calibri" w:hAnsi="Calibri"/>
              </w:rPr>
              <w:t xml:space="preserve"> doustny antykoagulant</w:t>
            </w:r>
          </w:p>
          <w:p w:rsidR="00504EA8" w:rsidRDefault="00504EA8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ONS: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Doustny suplement diety</w:t>
            </w:r>
          </w:p>
          <w:p w:rsidR="00504EA8" w:rsidRDefault="00504EA8" w:rsidP="00504EA8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RZV: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Rekombinowana szczepionka półpaśca</w:t>
            </w:r>
          </w:p>
          <w:p w:rsidR="00504EA8" w:rsidRPr="0063161F" w:rsidRDefault="00504EA8" w:rsidP="00504EA8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SaO2: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Nasycenie tlenem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RDefault="0001370D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SNRI</w:t>
            </w:r>
            <w:r w:rsidR="00504EA8" w:rsidRPr="0063161F">
              <w:rPr>
                <w:rFonts w:ascii="Calibri" w:hAnsi="Calibri"/>
              </w:rPr>
              <w:t xml:space="preserve">: </w:t>
            </w:r>
            <w:r w:rsidRPr="00443302">
              <w:rPr>
                <w:rFonts w:ascii="Calibri" w:hAnsi="Calibri"/>
              </w:rPr>
              <w:t xml:space="preserve"> inhibitory wychwytu zwrotnego serotoniny i noradrenaliny</w:t>
            </w:r>
          </w:p>
        </w:tc>
      </w:tr>
      <w:tr w:rsidR="00504EA8" w:rsidRPr="0063161F" w:rsidTr="00504EA8"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RDefault="0001370D" w:rsidP="00504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SSRI</w:t>
            </w:r>
            <w:r w:rsidR="00504EA8" w:rsidRPr="0063161F">
              <w:rPr>
                <w:rFonts w:ascii="Calibri" w:hAnsi="Calibri"/>
              </w:rPr>
              <w:t xml:space="preserve">: </w:t>
            </w:r>
            <w:r w:rsidRPr="00443302">
              <w:rPr>
                <w:rFonts w:ascii="Calibri" w:hAnsi="Calibri"/>
              </w:rPr>
              <w:t xml:space="preserve"> selektywne inhibitory wychwytu zwrotnego serotoniny</w:t>
            </w:r>
          </w:p>
        </w:tc>
      </w:tr>
      <w:tr w:rsidR="00504EA8" w:rsidRPr="0063161F" w:rsidTr="00504EA8">
        <w:trPr>
          <w:trHeight w:val="3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Default="00504EA8" w:rsidP="00504EA8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TdaP: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Tężec, błonica i krztusiec bezkomórkowy</w:t>
            </w:r>
          </w:p>
          <w:p w:rsidR="00504EA8" w:rsidRPr="0063161F" w:rsidRDefault="00504EA8" w:rsidP="00504EA8">
            <w:pPr>
              <w:rPr>
                <w:rFonts w:ascii="Calibri" w:hAnsi="Calibri"/>
              </w:rPr>
            </w:pPr>
            <w:r w:rsidRPr="00055E8C">
              <w:rPr>
                <w:rFonts w:ascii="Calibri" w:hAnsi="Calibri"/>
              </w:rPr>
              <w:t xml:space="preserve">ZVL: </w:t>
            </w:r>
            <w:r w:rsidR="0001370D">
              <w:t xml:space="preserve"> </w:t>
            </w:r>
            <w:r w:rsidR="0001370D" w:rsidRPr="0001370D">
              <w:rPr>
                <w:rFonts w:ascii="Calibri" w:hAnsi="Calibri"/>
              </w:rPr>
              <w:t>żywa szczepionka półpaśca</w:t>
            </w:r>
          </w:p>
        </w:tc>
      </w:tr>
    </w:tbl>
    <w:p w:rsidR="00580A4F" w:rsidRDefault="00906AA7">
      <w:r w:rsidRPr="00906AA7">
        <w:rPr>
          <w:rFonts w:asciiTheme="minorHAnsi" w:hAnsiTheme="minorHAnsi" w:cstheme="minorHAnsi"/>
          <w:bCs/>
        </w:rPr>
        <w:t>Kryteria braku konsensusu w #Międzynarodowym badaniu panelowym Delphi</w:t>
      </w:r>
    </w:p>
    <w:sectPr w:rsidR="00580A4F" w:rsidSect="00686D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40" w:rsidRDefault="00995640" w:rsidP="00504EA8">
      <w:r>
        <w:separator/>
      </w:r>
    </w:p>
  </w:endnote>
  <w:endnote w:type="continuationSeparator" w:id="0">
    <w:p w:rsidR="00995640" w:rsidRDefault="00995640" w:rsidP="0050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40" w:rsidRDefault="00995640" w:rsidP="00504EA8">
      <w:r>
        <w:separator/>
      </w:r>
    </w:p>
  </w:footnote>
  <w:footnote w:type="continuationSeparator" w:id="0">
    <w:p w:rsidR="00995640" w:rsidRDefault="00995640" w:rsidP="00504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976"/>
    <w:multiLevelType w:val="multilevel"/>
    <w:tmpl w:val="002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B64D1"/>
    <w:multiLevelType w:val="hybridMultilevel"/>
    <w:tmpl w:val="CD9A3100"/>
    <w:lvl w:ilvl="0" w:tplc="C5BA2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7070F"/>
    <w:multiLevelType w:val="hybridMultilevel"/>
    <w:tmpl w:val="EC4473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56F4"/>
    <w:multiLevelType w:val="hybridMultilevel"/>
    <w:tmpl w:val="E4D8DB2A"/>
    <w:lvl w:ilvl="0" w:tplc="36FE1B8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06E8"/>
    <w:multiLevelType w:val="multilevel"/>
    <w:tmpl w:val="332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24521"/>
    <w:multiLevelType w:val="multilevel"/>
    <w:tmpl w:val="67E0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A1603"/>
    <w:multiLevelType w:val="multilevel"/>
    <w:tmpl w:val="2F2E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41A2D"/>
    <w:multiLevelType w:val="hybridMultilevel"/>
    <w:tmpl w:val="ED102BF2"/>
    <w:lvl w:ilvl="0" w:tplc="16A4F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B33A2"/>
    <w:multiLevelType w:val="multilevel"/>
    <w:tmpl w:val="20E0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F30FB"/>
    <w:multiLevelType w:val="hybridMultilevel"/>
    <w:tmpl w:val="73306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C3D"/>
    <w:multiLevelType w:val="multilevel"/>
    <w:tmpl w:val="6C3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85B02"/>
    <w:multiLevelType w:val="multilevel"/>
    <w:tmpl w:val="435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C1E43"/>
    <w:multiLevelType w:val="multilevel"/>
    <w:tmpl w:val="4E6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00095"/>
    <w:multiLevelType w:val="multilevel"/>
    <w:tmpl w:val="E792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E6178"/>
    <w:multiLevelType w:val="multilevel"/>
    <w:tmpl w:val="E7F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734F2"/>
    <w:multiLevelType w:val="hybridMultilevel"/>
    <w:tmpl w:val="7D688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6123C"/>
    <w:multiLevelType w:val="multilevel"/>
    <w:tmpl w:val="8346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91A2A"/>
    <w:multiLevelType w:val="multilevel"/>
    <w:tmpl w:val="F24E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41E0B"/>
    <w:multiLevelType w:val="multilevel"/>
    <w:tmpl w:val="991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E40DB"/>
    <w:multiLevelType w:val="multilevel"/>
    <w:tmpl w:val="99CC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8752C"/>
    <w:multiLevelType w:val="multilevel"/>
    <w:tmpl w:val="D310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872E55"/>
    <w:multiLevelType w:val="multilevel"/>
    <w:tmpl w:val="6B7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30F27"/>
    <w:multiLevelType w:val="hybridMultilevel"/>
    <w:tmpl w:val="F7E6D4B6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E54DA"/>
    <w:multiLevelType w:val="multilevel"/>
    <w:tmpl w:val="EB7A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31156"/>
    <w:multiLevelType w:val="multilevel"/>
    <w:tmpl w:val="A1A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AE1825"/>
    <w:multiLevelType w:val="multilevel"/>
    <w:tmpl w:val="043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465DE"/>
    <w:multiLevelType w:val="hybridMultilevel"/>
    <w:tmpl w:val="382413DE"/>
    <w:lvl w:ilvl="0" w:tplc="000AFE02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73396"/>
    <w:multiLevelType w:val="hybridMultilevel"/>
    <w:tmpl w:val="A2F6568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FE0002"/>
    <w:multiLevelType w:val="hybridMultilevel"/>
    <w:tmpl w:val="2A2E86BE"/>
    <w:lvl w:ilvl="0" w:tplc="D1F07BD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F1B2C"/>
    <w:multiLevelType w:val="multilevel"/>
    <w:tmpl w:val="5DF4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84945"/>
    <w:multiLevelType w:val="hybridMultilevel"/>
    <w:tmpl w:val="E5AC8848"/>
    <w:lvl w:ilvl="0" w:tplc="FEA21AC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049EF"/>
    <w:multiLevelType w:val="multilevel"/>
    <w:tmpl w:val="16CE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37E79"/>
    <w:multiLevelType w:val="hybridMultilevel"/>
    <w:tmpl w:val="C714D806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622A8"/>
    <w:multiLevelType w:val="hybridMultilevel"/>
    <w:tmpl w:val="BFDE5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C20DA"/>
    <w:multiLevelType w:val="hybridMultilevel"/>
    <w:tmpl w:val="12EC5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43D0B"/>
    <w:multiLevelType w:val="hybridMultilevel"/>
    <w:tmpl w:val="936AF2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F2E18"/>
    <w:multiLevelType w:val="multilevel"/>
    <w:tmpl w:val="1EB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A22571"/>
    <w:multiLevelType w:val="multilevel"/>
    <w:tmpl w:val="54B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870A7"/>
    <w:multiLevelType w:val="hybridMultilevel"/>
    <w:tmpl w:val="2A7E90CE"/>
    <w:lvl w:ilvl="0" w:tplc="CC3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E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2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C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0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8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68B32D6"/>
    <w:multiLevelType w:val="multilevel"/>
    <w:tmpl w:val="D888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83197"/>
    <w:multiLevelType w:val="hybridMultilevel"/>
    <w:tmpl w:val="7B26086E"/>
    <w:lvl w:ilvl="0" w:tplc="A0E8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E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1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B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E0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ED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EC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327197"/>
    <w:multiLevelType w:val="hybridMultilevel"/>
    <w:tmpl w:val="6DCA464A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C0981"/>
    <w:multiLevelType w:val="multilevel"/>
    <w:tmpl w:val="9DD2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505D43"/>
    <w:multiLevelType w:val="hybridMultilevel"/>
    <w:tmpl w:val="319A5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96686"/>
    <w:multiLevelType w:val="multilevel"/>
    <w:tmpl w:val="DFC4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B0A6A"/>
    <w:multiLevelType w:val="hybridMultilevel"/>
    <w:tmpl w:val="55089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E49F0"/>
    <w:multiLevelType w:val="multilevel"/>
    <w:tmpl w:val="68F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1B52C4"/>
    <w:multiLevelType w:val="multilevel"/>
    <w:tmpl w:val="F9B4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36184"/>
    <w:multiLevelType w:val="multilevel"/>
    <w:tmpl w:val="A7E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703D7A"/>
    <w:multiLevelType w:val="multilevel"/>
    <w:tmpl w:val="6C3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8"/>
  </w:num>
  <w:num w:numId="3">
    <w:abstractNumId w:val="33"/>
  </w:num>
  <w:num w:numId="4">
    <w:abstractNumId w:val="1"/>
  </w:num>
  <w:num w:numId="5">
    <w:abstractNumId w:val="2"/>
  </w:num>
  <w:num w:numId="6">
    <w:abstractNumId w:val="22"/>
  </w:num>
  <w:num w:numId="7">
    <w:abstractNumId w:val="30"/>
  </w:num>
  <w:num w:numId="8">
    <w:abstractNumId w:val="11"/>
  </w:num>
  <w:num w:numId="9">
    <w:abstractNumId w:val="12"/>
  </w:num>
  <w:num w:numId="10">
    <w:abstractNumId w:val="26"/>
  </w:num>
  <w:num w:numId="11">
    <w:abstractNumId w:val="13"/>
  </w:num>
  <w:num w:numId="12">
    <w:abstractNumId w:val="28"/>
  </w:num>
  <w:num w:numId="13">
    <w:abstractNumId w:val="46"/>
  </w:num>
  <w:num w:numId="14">
    <w:abstractNumId w:val="31"/>
  </w:num>
  <w:num w:numId="15">
    <w:abstractNumId w:val="36"/>
  </w:num>
  <w:num w:numId="16">
    <w:abstractNumId w:val="37"/>
  </w:num>
  <w:num w:numId="17">
    <w:abstractNumId w:val="19"/>
  </w:num>
  <w:num w:numId="18">
    <w:abstractNumId w:val="21"/>
  </w:num>
  <w:num w:numId="19">
    <w:abstractNumId w:val="17"/>
  </w:num>
  <w:num w:numId="20">
    <w:abstractNumId w:val="29"/>
  </w:num>
  <w:num w:numId="21">
    <w:abstractNumId w:val="10"/>
  </w:num>
  <w:num w:numId="22">
    <w:abstractNumId w:val="5"/>
  </w:num>
  <w:num w:numId="23">
    <w:abstractNumId w:val="49"/>
  </w:num>
  <w:num w:numId="24">
    <w:abstractNumId w:val="14"/>
  </w:num>
  <w:num w:numId="25">
    <w:abstractNumId w:val="47"/>
  </w:num>
  <w:num w:numId="26">
    <w:abstractNumId w:val="23"/>
  </w:num>
  <w:num w:numId="27">
    <w:abstractNumId w:val="42"/>
  </w:num>
  <w:num w:numId="28">
    <w:abstractNumId w:val="8"/>
  </w:num>
  <w:num w:numId="29">
    <w:abstractNumId w:val="39"/>
  </w:num>
  <w:num w:numId="30">
    <w:abstractNumId w:val="24"/>
  </w:num>
  <w:num w:numId="31">
    <w:abstractNumId w:val="0"/>
  </w:num>
  <w:num w:numId="32">
    <w:abstractNumId w:val="3"/>
  </w:num>
  <w:num w:numId="33">
    <w:abstractNumId w:val="18"/>
  </w:num>
  <w:num w:numId="34">
    <w:abstractNumId w:val="4"/>
  </w:num>
  <w:num w:numId="35">
    <w:abstractNumId w:val="25"/>
  </w:num>
  <w:num w:numId="36">
    <w:abstractNumId w:val="44"/>
  </w:num>
  <w:num w:numId="37">
    <w:abstractNumId w:val="16"/>
  </w:num>
  <w:num w:numId="38">
    <w:abstractNumId w:val="20"/>
  </w:num>
  <w:num w:numId="39">
    <w:abstractNumId w:val="15"/>
  </w:num>
  <w:num w:numId="40">
    <w:abstractNumId w:val="45"/>
  </w:num>
  <w:num w:numId="41">
    <w:abstractNumId w:val="34"/>
  </w:num>
  <w:num w:numId="42">
    <w:abstractNumId w:val="43"/>
  </w:num>
  <w:num w:numId="43">
    <w:abstractNumId w:val="7"/>
  </w:num>
  <w:num w:numId="44">
    <w:abstractNumId w:val="41"/>
  </w:num>
  <w:num w:numId="45">
    <w:abstractNumId w:val="32"/>
  </w:num>
  <w:num w:numId="46">
    <w:abstractNumId w:val="35"/>
  </w:num>
  <w:num w:numId="47">
    <w:abstractNumId w:val="40"/>
  </w:num>
  <w:num w:numId="48">
    <w:abstractNumId w:val="27"/>
  </w:num>
  <w:num w:numId="49">
    <w:abstractNumId w:val="9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7F"/>
    <w:rsid w:val="0001370D"/>
    <w:rsid w:val="00083447"/>
    <w:rsid w:val="000A315F"/>
    <w:rsid w:val="001A5946"/>
    <w:rsid w:val="0021098E"/>
    <w:rsid w:val="00220470"/>
    <w:rsid w:val="00271D01"/>
    <w:rsid w:val="002D1D53"/>
    <w:rsid w:val="003212D6"/>
    <w:rsid w:val="00381C12"/>
    <w:rsid w:val="003C46C7"/>
    <w:rsid w:val="003E5EA3"/>
    <w:rsid w:val="004613B7"/>
    <w:rsid w:val="00461E17"/>
    <w:rsid w:val="00504EA8"/>
    <w:rsid w:val="005130B0"/>
    <w:rsid w:val="00580A4F"/>
    <w:rsid w:val="006318EC"/>
    <w:rsid w:val="0063366A"/>
    <w:rsid w:val="00686DAC"/>
    <w:rsid w:val="006946BB"/>
    <w:rsid w:val="006A4946"/>
    <w:rsid w:val="007109B3"/>
    <w:rsid w:val="00787C15"/>
    <w:rsid w:val="007C4C2B"/>
    <w:rsid w:val="00814ED1"/>
    <w:rsid w:val="00851AFB"/>
    <w:rsid w:val="008765EF"/>
    <w:rsid w:val="0087687F"/>
    <w:rsid w:val="008874FC"/>
    <w:rsid w:val="008A4F48"/>
    <w:rsid w:val="00906AA7"/>
    <w:rsid w:val="0096528C"/>
    <w:rsid w:val="00967E82"/>
    <w:rsid w:val="00995640"/>
    <w:rsid w:val="009B6E20"/>
    <w:rsid w:val="009D3E08"/>
    <w:rsid w:val="009E5E56"/>
    <w:rsid w:val="00A10EF4"/>
    <w:rsid w:val="00A64DD3"/>
    <w:rsid w:val="00A67324"/>
    <w:rsid w:val="00A719FD"/>
    <w:rsid w:val="00AE7765"/>
    <w:rsid w:val="00AF4C98"/>
    <w:rsid w:val="00AF66B5"/>
    <w:rsid w:val="00B32101"/>
    <w:rsid w:val="00B35A74"/>
    <w:rsid w:val="00B4173A"/>
    <w:rsid w:val="00B95352"/>
    <w:rsid w:val="00B96463"/>
    <w:rsid w:val="00BE027B"/>
    <w:rsid w:val="00C414DB"/>
    <w:rsid w:val="00CB650A"/>
    <w:rsid w:val="00CF34E0"/>
    <w:rsid w:val="00D175F8"/>
    <w:rsid w:val="00D23A56"/>
    <w:rsid w:val="00D43402"/>
    <w:rsid w:val="00D75F55"/>
    <w:rsid w:val="00DC669A"/>
    <w:rsid w:val="00DF6CCD"/>
    <w:rsid w:val="00E02B68"/>
    <w:rsid w:val="00E46F1A"/>
    <w:rsid w:val="00E62E1F"/>
    <w:rsid w:val="00E6620A"/>
    <w:rsid w:val="00E72F78"/>
    <w:rsid w:val="00E85B98"/>
    <w:rsid w:val="00E9431A"/>
    <w:rsid w:val="00F33FC1"/>
    <w:rsid w:val="00FB6D1C"/>
    <w:rsid w:val="00FD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7F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768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68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68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7687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68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768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7687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7687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8768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7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7687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7687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68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NormalWeb">
    <w:name w:val="Normal (Web)"/>
    <w:basedOn w:val="Normal"/>
    <w:uiPriority w:val="99"/>
    <w:unhideWhenUsed/>
    <w:rsid w:val="0087687F"/>
    <w:pPr>
      <w:spacing w:before="100" w:beforeAutospacing="1" w:after="100" w:afterAutospacing="1"/>
    </w:pPr>
  </w:style>
  <w:style w:type="character" w:customStyle="1" w:styleId="h1">
    <w:name w:val="h1"/>
    <w:basedOn w:val="VarsaylanParagrafYazTipi"/>
    <w:rsid w:val="0087687F"/>
  </w:style>
  <w:style w:type="character" w:customStyle="1" w:styleId="headingendmark">
    <w:name w:val="headingendmark"/>
    <w:basedOn w:val="VarsaylanParagrafYazTipi"/>
    <w:rsid w:val="0087687F"/>
  </w:style>
  <w:style w:type="character" w:styleId="Kpr">
    <w:name w:val="Hyperlink"/>
    <w:basedOn w:val="VarsaylanParagrafYazTipi"/>
    <w:uiPriority w:val="99"/>
    <w:unhideWhenUsed/>
    <w:rsid w:val="0087687F"/>
    <w:rPr>
      <w:color w:val="0000FF"/>
      <w:u w:val="single"/>
    </w:rPr>
  </w:style>
  <w:style w:type="paragraph" w:customStyle="1" w:styleId="bulletndent1">
    <w:name w:val="bulletındent1"/>
    <w:basedOn w:val="Normal"/>
    <w:rsid w:val="0087687F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rsid w:val="0087687F"/>
  </w:style>
  <w:style w:type="character" w:styleId="Vurgu">
    <w:name w:val="Emphasis"/>
    <w:basedOn w:val="VarsaylanParagrafYazTipi"/>
    <w:uiPriority w:val="20"/>
    <w:qFormat/>
    <w:rsid w:val="0087687F"/>
    <w:rPr>
      <w:i/>
      <w:iCs/>
    </w:rPr>
  </w:style>
  <w:style w:type="character" w:customStyle="1" w:styleId="apple-converted-space">
    <w:name w:val="apple-converted-space"/>
    <w:basedOn w:val="VarsaylanParagrafYazTipi"/>
    <w:rsid w:val="0087687F"/>
  </w:style>
  <w:style w:type="character" w:styleId="zlenenKpr">
    <w:name w:val="FollowedHyperlink"/>
    <w:basedOn w:val="VarsaylanParagrafYazTipi"/>
    <w:uiPriority w:val="99"/>
    <w:semiHidden/>
    <w:unhideWhenUsed/>
    <w:rsid w:val="0087687F"/>
    <w:rPr>
      <w:color w:val="954F72" w:themeColor="followedHyperlink"/>
      <w:u w:val="single"/>
    </w:rPr>
  </w:style>
  <w:style w:type="character" w:customStyle="1" w:styleId="nowrap">
    <w:name w:val="nowrap"/>
    <w:basedOn w:val="VarsaylanParagrafYazTipi"/>
    <w:rsid w:val="0087687F"/>
  </w:style>
  <w:style w:type="paragraph" w:customStyle="1" w:styleId="headinganchor">
    <w:name w:val="headinganchor"/>
    <w:basedOn w:val="Normal"/>
    <w:rsid w:val="0087687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7687F"/>
    <w:rPr>
      <w:b/>
      <w:bCs/>
    </w:rPr>
  </w:style>
  <w:style w:type="character" w:customStyle="1" w:styleId="highlighted">
    <w:name w:val="highlighted"/>
    <w:basedOn w:val="VarsaylanParagrafYazTipi"/>
    <w:rsid w:val="0087687F"/>
  </w:style>
  <w:style w:type="character" w:customStyle="1" w:styleId="h2">
    <w:name w:val="h2"/>
    <w:basedOn w:val="VarsaylanParagrafYazTipi"/>
    <w:rsid w:val="0087687F"/>
  </w:style>
  <w:style w:type="paragraph" w:customStyle="1" w:styleId="svarticle">
    <w:name w:val="svarticle"/>
    <w:basedOn w:val="Normal"/>
    <w:rsid w:val="0087687F"/>
    <w:pPr>
      <w:spacing w:before="100" w:beforeAutospacing="1" w:after="100" w:afterAutospacing="1"/>
    </w:pPr>
  </w:style>
  <w:style w:type="character" w:customStyle="1" w:styleId="highlight">
    <w:name w:val="highlight"/>
    <w:basedOn w:val="VarsaylanParagrafYazTipi"/>
    <w:rsid w:val="0087687F"/>
  </w:style>
  <w:style w:type="paragraph" w:customStyle="1" w:styleId="paragraph">
    <w:name w:val="paragraph"/>
    <w:basedOn w:val="Normal"/>
    <w:rsid w:val="0087687F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87687F"/>
  </w:style>
  <w:style w:type="character" w:customStyle="1" w:styleId="spellingerror">
    <w:name w:val="spellingerror"/>
    <w:basedOn w:val="VarsaylanParagrafYazTipi"/>
    <w:rsid w:val="0087687F"/>
  </w:style>
  <w:style w:type="character" w:customStyle="1" w:styleId="eop">
    <w:name w:val="eop"/>
    <w:basedOn w:val="VarsaylanParagrafYazTipi"/>
    <w:rsid w:val="0087687F"/>
  </w:style>
  <w:style w:type="character" w:styleId="AklamaBavurusu">
    <w:name w:val="annotation reference"/>
    <w:basedOn w:val="VarsaylanParagrafYazTipi"/>
    <w:uiPriority w:val="99"/>
    <w:semiHidden/>
    <w:unhideWhenUsed/>
    <w:rsid w:val="008768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7687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7687F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68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687F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87F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87F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medcalcfontcctab">
    <w:name w:val="medcalcfontcctab"/>
    <w:basedOn w:val="VarsaylanParagrafYazTipi"/>
    <w:rsid w:val="0087687F"/>
  </w:style>
  <w:style w:type="paragraph" w:customStyle="1" w:styleId="bulletindent1">
    <w:name w:val="bulletindent1"/>
    <w:basedOn w:val="Normal"/>
    <w:rsid w:val="0087687F"/>
    <w:pPr>
      <w:spacing w:before="100" w:beforeAutospacing="1" w:after="100" w:afterAutospacing="1"/>
    </w:pPr>
  </w:style>
  <w:style w:type="character" w:customStyle="1" w:styleId="cit">
    <w:name w:val="cit"/>
    <w:basedOn w:val="VarsaylanParagrafYazTipi"/>
    <w:rsid w:val="0087687F"/>
  </w:style>
  <w:style w:type="character" w:customStyle="1" w:styleId="fm-vol-iss-date">
    <w:name w:val="fm-vol-iss-date"/>
    <w:basedOn w:val="VarsaylanParagrafYazTipi"/>
    <w:rsid w:val="0087687F"/>
  </w:style>
  <w:style w:type="character" w:customStyle="1" w:styleId="doi">
    <w:name w:val="doi"/>
    <w:basedOn w:val="VarsaylanParagrafYazTipi"/>
    <w:rsid w:val="0087687F"/>
  </w:style>
  <w:style w:type="character" w:customStyle="1" w:styleId="fm-citation-ids-label">
    <w:name w:val="fm-citation-ids-label"/>
    <w:basedOn w:val="VarsaylanParagrafYazTipi"/>
    <w:rsid w:val="0087687F"/>
  </w:style>
  <w:style w:type="character" w:customStyle="1" w:styleId="title-text">
    <w:name w:val="title-text"/>
    <w:basedOn w:val="VarsaylanParagrafYazTipi"/>
    <w:rsid w:val="0087687F"/>
  </w:style>
  <w:style w:type="character" w:customStyle="1" w:styleId="published-date">
    <w:name w:val="published-date"/>
    <w:basedOn w:val="VarsaylanParagrafYazTipi"/>
    <w:rsid w:val="0087687F"/>
  </w:style>
  <w:style w:type="character" w:customStyle="1" w:styleId="subhead-sans">
    <w:name w:val="subhead-sans"/>
    <w:basedOn w:val="VarsaylanParagrafYazTipi"/>
    <w:rsid w:val="0087687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7687F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7687F"/>
    <w:rPr>
      <w:color w:val="808080"/>
      <w:shd w:val="clear" w:color="auto" w:fill="E6E6E6"/>
    </w:rPr>
  </w:style>
  <w:style w:type="paragraph" w:styleId="Dzeltme">
    <w:name w:val="Revision"/>
    <w:hidden/>
    <w:uiPriority w:val="99"/>
    <w:semiHidden/>
    <w:rsid w:val="0087687F"/>
    <w:rPr>
      <w:rFonts w:eastAsiaTheme="minorEastAsia"/>
      <w:sz w:val="22"/>
      <w:szCs w:val="22"/>
      <w:lang w:eastAsia="tr-TR"/>
    </w:rPr>
  </w:style>
  <w:style w:type="paragraph" w:customStyle="1" w:styleId="title1">
    <w:name w:val="title1"/>
    <w:basedOn w:val="Normal"/>
    <w:rsid w:val="0087687F"/>
    <w:rPr>
      <w:sz w:val="27"/>
      <w:szCs w:val="27"/>
    </w:rPr>
  </w:style>
  <w:style w:type="paragraph" w:customStyle="1" w:styleId="desc2">
    <w:name w:val="desc2"/>
    <w:basedOn w:val="Normal"/>
    <w:rsid w:val="0087687F"/>
    <w:rPr>
      <w:sz w:val="26"/>
      <w:szCs w:val="26"/>
    </w:rPr>
  </w:style>
  <w:style w:type="paragraph" w:customStyle="1" w:styleId="details1">
    <w:name w:val="details1"/>
    <w:basedOn w:val="Normal"/>
    <w:rsid w:val="0087687F"/>
    <w:rPr>
      <w:sz w:val="22"/>
      <w:szCs w:val="22"/>
    </w:rPr>
  </w:style>
  <w:style w:type="character" w:customStyle="1" w:styleId="jrnl">
    <w:name w:val="jrnl"/>
    <w:basedOn w:val="VarsaylanParagrafYazTipi"/>
    <w:rsid w:val="0087687F"/>
  </w:style>
  <w:style w:type="character" w:customStyle="1" w:styleId="reference2">
    <w:name w:val="reference2"/>
    <w:basedOn w:val="VarsaylanParagrafYazTipi"/>
    <w:rsid w:val="0087687F"/>
  </w:style>
  <w:style w:type="paragraph" w:customStyle="1" w:styleId="p">
    <w:name w:val="p"/>
    <w:basedOn w:val="Normal"/>
    <w:rsid w:val="0087687F"/>
    <w:pPr>
      <w:spacing w:before="100" w:beforeAutospacing="1" w:after="100" w:afterAutospacing="1"/>
    </w:pPr>
  </w:style>
  <w:style w:type="character" w:customStyle="1" w:styleId="element-citation">
    <w:name w:val="element-citation"/>
    <w:basedOn w:val="VarsaylanParagrafYazTipi"/>
    <w:rsid w:val="0087687F"/>
  </w:style>
  <w:style w:type="character" w:customStyle="1" w:styleId="ref-journal">
    <w:name w:val="ref-journal"/>
    <w:basedOn w:val="VarsaylanParagrafYazTipi"/>
    <w:rsid w:val="0087687F"/>
  </w:style>
  <w:style w:type="character" w:customStyle="1" w:styleId="ref-vol">
    <w:name w:val="ref-vol"/>
    <w:basedOn w:val="VarsaylanParagrafYazTipi"/>
    <w:rsid w:val="0087687F"/>
  </w:style>
  <w:style w:type="character" w:customStyle="1" w:styleId="A0">
    <w:name w:val="A0"/>
    <w:uiPriority w:val="99"/>
    <w:rsid w:val="0087687F"/>
    <w:rPr>
      <w:rFonts w:cs="Times"/>
      <w:color w:val="000000"/>
      <w:sz w:val="18"/>
      <w:szCs w:val="18"/>
    </w:rPr>
  </w:style>
  <w:style w:type="paragraph" w:customStyle="1" w:styleId="xydpa63fa9c4yiv7303835055ydpbaf6fb72yiv8453841409ydp3fb8dab1msonormal">
    <w:name w:val="x_ydpa63fa9c4yiv7303835055ydpbaf6fb72yiv8453841409ydp3fb8dab1msonormal"/>
    <w:basedOn w:val="Normal"/>
    <w:rsid w:val="0087687F"/>
    <w:pPr>
      <w:spacing w:before="100" w:beforeAutospacing="1" w:after="100" w:afterAutospacing="1"/>
    </w:pPr>
  </w:style>
  <w:style w:type="paragraph" w:customStyle="1" w:styleId="Saptanm">
    <w:name w:val="Saptanmış"/>
    <w:rsid w:val="008768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tr-TR"/>
    </w:rPr>
  </w:style>
  <w:style w:type="paragraph" w:customStyle="1" w:styleId="xydp98b0ef9amsonormal">
    <w:name w:val="x_ydp98b0ef9amsonormal"/>
    <w:basedOn w:val="Normal"/>
    <w:rsid w:val="0087687F"/>
    <w:pPr>
      <w:spacing w:before="100" w:beforeAutospacing="1" w:after="100" w:afterAutospacing="1"/>
    </w:pPr>
  </w:style>
  <w:style w:type="character" w:customStyle="1" w:styleId="xydp98b0ef9amsohyperlink">
    <w:name w:val="x_ydp98b0ef9amsohyperlink"/>
    <w:basedOn w:val="VarsaylanParagrafYazTipi"/>
    <w:rsid w:val="0087687F"/>
  </w:style>
  <w:style w:type="character" w:customStyle="1" w:styleId="user-generated">
    <w:name w:val="user-generated"/>
    <w:basedOn w:val="VarsaylanParagrafYazTipi"/>
    <w:rsid w:val="0087687F"/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7687F"/>
    <w:rPr>
      <w:color w:val="808080"/>
      <w:shd w:val="clear" w:color="auto" w:fill="E6E6E6"/>
    </w:rPr>
  </w:style>
  <w:style w:type="paragraph" w:customStyle="1" w:styleId="xydpfcd73491msonormal">
    <w:name w:val="x_ydpfcd73491msonormal"/>
    <w:basedOn w:val="Normal"/>
    <w:rsid w:val="0087687F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VarsaylanParagrafYazTipi"/>
    <w:uiPriority w:val="99"/>
    <w:rsid w:val="0087687F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B6E20"/>
    <w:rPr>
      <w:color w:val="605E5C"/>
      <w:shd w:val="clear" w:color="auto" w:fill="E1DFDD"/>
    </w:rPr>
  </w:style>
  <w:style w:type="paragraph" w:customStyle="1" w:styleId="Normal1">
    <w:name w:val="Normal1"/>
    <w:rsid w:val="00E6620A"/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4E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EA8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4E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4EA8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Obekli</dc:creator>
  <cp:lastModifiedBy>pc</cp:lastModifiedBy>
  <cp:revision>7</cp:revision>
  <dcterms:created xsi:type="dcterms:W3CDTF">2021-11-18T12:58:00Z</dcterms:created>
  <dcterms:modified xsi:type="dcterms:W3CDTF">2021-11-19T07:48:00Z</dcterms:modified>
</cp:coreProperties>
</file>